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两江双凤桥渝北区源升建材经营部“6·25”一般物体打击事故调查报告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原文链接：https://www.ljxq.gov.cn/bm/qyjglj/zwgk/zfxxgkml/jczwgk/aqsclyxxgk/xzgl/jdjc/202609/t20260901_16015171.html</w:t>
      </w:r>
    </w:p>
    <w:p>
      <w:pPr>
        <w:spacing w:before="20" w:after="20"/>
      </w:pPr>
      <w:r>
        <w:rPr>
          <w:color w:val="888888"/>
          <w:sz w:val="18"/>
        </w:rPr>
        <w:t xml:space="preserve">发布时间：2026-09-01　抓取时间：2026-09-29</w:t>
      </w:r>
    </w:p>
    <w:p/>
    <w:p>
      <w:pPr>
        <w:spacing w:line="360" w:lineRule="auto" w:before="60" w:after="60"/>
        <w:ind w:firstLine="480"/>
      </w:pPr>
      <w:r>
        <w:t xml:space="preserve"> 两江双凤桥渝北区源升建材经营部“6·25”一般物体打击事故调查报告 </w:t>
      </w:r>
    </w:p>
    <w:p>
      <w:pPr>
        <w:spacing w:line="360" w:lineRule="auto" w:before="60" w:after="60"/>
        <w:ind w:firstLine="480"/>
      </w:pPr>
      <w:r>
        <w:t xml:space="preserve"> 日期：2026-09-01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2026年6月25日8时25分许，两江新区双凤桥街道临港大道79号附14号，渝北区源升建材经营部发生一起物体打击事故，造成1人死亡。</w:t>
      </w:r>
    </w:p>
    <w:p>
      <w:pPr>
        <w:spacing w:line="360" w:lineRule="auto" w:before="60" w:after="60"/>
        <w:ind w:firstLine="480"/>
      </w:pPr>
      <w:r>
        <w:t xml:space="preserve">事故发生后，两江新区人民政府根据《中华人民共和国安全生产法》《生产安全事故报告和调查处理条例》（国务院令第493号）和《重庆市安全生产条例》等有关法律法规之规定，成立了由区应急管理局牵头，区政府办公室、区公安分局、区商务委、区总工会、双凤桥街道等为成员的两江双凤桥渝北区源升建材经营部“6·25”一般物体打击事故调查组（以下简称调查组），并邀请区纪委监委机关、区检察院派员参与事故调查工作。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spacing w:line="360" w:lineRule="auto" w:before="60" w:after="60"/>
        <w:ind w:firstLine="480"/>
      </w:pPr>
      <w:r>
        <w:t xml:space="preserve">经调查认定，两江双凤桥渝北区源升建材经营部“6·25”一般物体打击事故是一起因工人安全风险辨识不足，未正确判断翻找纸面石膏板过程中的安全风险，事故单位安全生产所必需的资金投入不足造成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