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沥林惠州市胜塑科技有限公司“7·12”一般触电事故调查报告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来源：仲恺高新区应急管理部门　惠州市仲恺高新区·仲恺高新区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原文链接：http://www.hzzk.gov.cn/zzgxqzdlyxxgk/aqscxxgk/scaqsgdcbgxx/content/post_5363976.html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发布时间：2024-09-29　抓取时间：2026-10-16</w:t>
      </w:r>
    </w:p>
    <w:p/>
    <w:p>
      <w:pPr>
        <w:spacing w:line="360" w:lineRule="auto" w:before="60" w:after="60"/>
        <w:ind w:firstLine="480"/>
      </w:pPr>
      <w:r>
        <w:t xml:space="preserve"> 沥林惠州市胜塑科技有限公司“7·12”一般触电事故调查报告。（详见附件）</w:t>
      </w:r>
    </w:p>
    <w:p>
      <w:pPr>
        <w:spacing w:line="360" w:lineRule="auto" w:before="60" w:after="60"/>
        <w:ind w:firstLine="480"/>
      </w:pPr>
      <w:r>
        <w:t xml:space="preserve"> 附件：沥林惠州市胜塑科技有限公司“7·12”一般触电事故调查报告.pdf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