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东源仙塘广东信大科技有限公司办公楼一层室内装修工程“10·14”一般机械伤害事故调查报告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原文链接：http://www.gddongyuan.gov.cn/dyzw/zdlyxxgk/scaqsgxx/content/post_692359.html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发布时间：2026-02-28　抓取时间：2026-10-23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005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东源仙塘广东信大科技有限公司办公楼一层室内装修工程“10·14”一般机械伤害事故调查报告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2026-02-28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 东源仙塘广东信大科技有限公司办公楼一层室内装修工程“10·14”一般机械伤害事故调查报告.pdf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