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8”一般物体打击事故调查报告.doc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原文链接：http://www.hp.gov.cn/gzhpyingj/gkmlpt/content/7/7842/post_7842389.html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发布时间：2021-10-19　抓取时间：2026-10-16</w:t>
      </w:r>
    </w:p>
    <w:p/>
    <w:p>
      <w:pPr>
        <w:pStyle w:val="Heading1"/>
      </w:pPr>
      <w:r>
        <w:t xml:space="preserve">广东中大建设工程有限公司“7·8”一般物体打击事故调查报告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发布日期：2021-10-19 浏览次数：- </w:t>
      </w:r>
    </w:p>
    <w:p>
      <w:pPr>
        <w:spacing w:line="360" w:lineRule="auto" w:before="60" w:after="60"/>
        <w:ind w:firstLine="480"/>
      </w:pPr>
      广东中大建设工程有限公司“7
      <w:r>
        <w:rPr>
          <w:b/>
          <w:bCs/>
        </w:rPr>
        <w:t xml:space="preserve">·</w:t>
      </w:r>
      8”一般物体打击事故调查报告.doc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