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广州市黄埔区“5.20”一般物体打击事故调查报告.pdf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来源：黄埔区应急管理局　广州市黄埔区应急管理局·信息公开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原文链接：http://www.hp.gov.cn/gzhpyingj/gkmlpt/content/8/8458/post_8458110.html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发布时间：2022-07-29　抓取时间：2026-10-16</w:t>
      </w:r>
    </w:p>
    <w:p/>
    <w:p>
      <w:pPr>
        <w:pStyle w:val="Heading1"/>
      </w:pPr>
      <w:r>
        <w:t xml:space="preserve">广州市 黄埔区“5·20” 一般物体打击事故调查报告</w:t>
      </w:r>
    </w:p>
    <w:p>
      <w:pPr>
        <w:spacing w:line="360" w:lineRule="auto" w:before="60" w:after="60"/>
        <w:ind w:firstLine="480"/>
      </w:pPr>
      <w:r>
        <w:t xml:space="preserve"> 发布日期：2022-07-29 浏览次数：- </w:t>
      </w:r>
    </w:p>
    <w:p>
      <w:pPr>
        <w:spacing w:line="360" w:lineRule="auto" w:before="60" w:after="60"/>
        <w:ind w:firstLine="480"/>
      </w:pPr>
      <w:r>
        <w:t xml:space="preserve">广州市黄埔区“5.20”一般物体打击事故调查报告.pdf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