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海珠华洲广州丽莉服饰贸易有限公司“5·3”一般物体打击事故调查报告.pdf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来源：海珠区应急管理局　广州市海珠区应急管理局·信息公开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原文链接：https://www.haizhu.gov.cn/gzhzyj/gkmlpt/content/9/9951/post_9951565.html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发布时间：2024-10-31　抓取时间：2026-10-16</w:t>
      </w:r>
    </w:p>
    <w:p/>
    <w:p>
      <w:pPr>
        <w:pStyle w:val="Heading1"/>
      </w:pPr>
      <w:r>
        <w:t xml:space="preserve">海珠华洲广州丽莉服饰贸易有限公司“5·3”一般物体打击事故调查报告</w:t>
      </w:r>
    </w:p>
    <w:p>
      <w:pPr>
        <w:spacing w:line="360" w:lineRule="auto" w:before="60" w:after="60"/>
        <w:ind w:firstLine="480"/>
      </w:pPr>
      <w:r>
        <w:t xml:space="preserve"> 发布日期：2024-11-22 浏览次数：- </w:t>
      </w:r>
    </w:p>
    <w:p>
      <w:pPr>
        <w:spacing w:line="360" w:lineRule="auto" w:before="60" w:after="60"/>
        <w:ind w:firstLine="480"/>
      </w:pPr>
      <w:r>
        <w:t xml:space="preserve"> 2024年5月3日19时48分许，广州市海珠区华洲街龙潭颖龙北街6号发生一起物体打击事故，事故造成1人死亡，直接经济损失60.55万元。</w:t>
      </w:r>
    </w:p>
    <w:p>
      <w:pPr>
        <w:spacing w:line="360" w:lineRule="auto" w:before="60" w:after="60"/>
        <w:ind w:firstLine="480"/>
      </w:pPr>
      <w:r>
        <w:t xml:space="preserve"> 事故发生后，依据《生产安全事故报告和调查处理条例》（国务院令第493号）等规定，经区政府批准，成立了由区委常委、区政府副区长担任组长，区应急管理局党委书记、局长担任副组长，由区应急管理局、区农业农村局、区市场监管局、区城管和执法局、区公安分局、区人社局、区总工会、区纪委监委以及华洲街道办事处有关人员组成，并邀请区检察院派人参加的海珠区人民政府“5·3”一般物体打击事故调查组（以下简称：“事故调查组”），开展事故调查工作。</w:t>
      </w:r>
    </w:p>
    <w:p>
      <w:pPr>
        <w:spacing w:line="360" w:lineRule="auto" w:before="60" w:after="60"/>
        <w:ind w:firstLine="480"/>
      </w:pPr>
      <w:r>
        <w:t xml:space="preserve"> 事故调查组坚持“科学严谨、依法依规、实事求是、注重实效”和“四不放过”的原则，通过现场勘查、调阅资料、人员问询和调查取证，查明了事故经过、发生原因、人员伤亡和直接经济损失等情况，分析了有关单位存在的问题，认定了事故性质和责任，提出了对有关责任单位、责任人员的处理建议以及事故防范措施建议。</w:t>
      </w:r>
    </w:p>
    <w:p>
      <w:pPr>
        <w:spacing w:line="360" w:lineRule="auto" w:before="60" w:after="60"/>
        <w:ind w:firstLine="480"/>
      </w:pPr>
      <w:r>
        <w:t xml:space="preserve"> 事故调查组认定，海珠华洲广州丽莉服饰贸易有限公司“5·3”一般物体打击事故是一起因不具备安全使用条件、违规实施吊装作业造成的一般生产安全责任事故。</w:t>
      </w:r>
    </w:p>
    <w:p>
      <w:pPr>
        <w:spacing w:line="360" w:lineRule="auto" w:before="60" w:after="60"/>
        <w:ind w:firstLine="480"/>
      </w:pPr>
      <w:br/>
    </w:p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1．海珠华洲广州丽莉服饰贸易有限公司“5·3”一般物体打击事故调查报告.pdf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