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荔湾区彩虹街“7·19”一般触电事故调查报告.pdf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原文链接：http://www.lw.gov.cn/gzlwyj/gkmlpt/content/8/8686/post_8686596.html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发布时间：2022-11-29　抓取时间：2026-10-16</w:t>
      </w:r>
    </w:p>
    <w:p/>
    <w:p>
      <w:pPr>
        <w:pStyle w:val="Heading1"/>
      </w:pPr>
      <w:r>
        <w:t xml:space="preserve">荔湾区彩虹街“7·19”一般触电事故调查报告</w:t>
      </w:r>
    </w:p>
    <w:p>
      <w:pPr>
        <w:spacing w:line="360" w:lineRule="auto" w:before="60" w:after="60"/>
        <w:ind w:firstLine="480"/>
      </w:pPr>
      <w:r>
        <w:t xml:space="preserve"> 发布日期：2022-11-29 浏览次数：- </w:t>
      </w:r>
    </w:p>
    <w:p>
      <w:pPr>
        <w:spacing w:line="360" w:lineRule="auto" w:before="60" w:after="60"/>
        <w:ind w:firstLine="480"/>
      </w:pPr>
      <w:r>
        <w:t xml:space="preserve">荔湾区彩虹街“7·19”一般触电事故调查报告.pdf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