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荔湾区茶滘街“2.18”一般生产经营性道路交通事故调查报告.pdf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原文链接：http://www.lw.gov.cn/gzlwyj/gkmlpt/content/9/9045/post_9045979.html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发布时间：2023-06-13　抓取时间：2026-10-16</w:t>
      </w:r>
    </w:p>
    <w:p/>
    <w:p>
      <w:pPr>
        <w:pStyle w:val="Heading1"/>
      </w:pPr>
      <w:r>
        <w:t xml:space="preserve">荔湾区茶滘街“2.18”一般生产经营性道路交通事故调查报告</w:t>
      </w:r>
    </w:p>
    <w:p>
      <w:pPr>
        <w:spacing w:line="360" w:lineRule="auto" w:before="60" w:after="60"/>
        <w:ind w:firstLine="480"/>
      </w:pPr>
      <w:r>
        <w:t xml:space="preserve"> 发布日期：2023-06-13 浏览次数：- </w:t>
      </w:r>
    </w:p>
    <w:p>
      <w:pPr>
        <w:spacing w:line="360" w:lineRule="auto" w:before="60" w:after="60"/>
        <w:ind w:firstLine="480"/>
      </w:pPr>
      <w:r>
        <w:t xml:space="preserve">荔湾区茶滘街“2.18”一般生产经营性道路交通事故调查报告.pdf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