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荔湾彩虹“6.17”生产安全事故调查报告.pdf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原文链接：http://www.lw.gov.cn/gzlwyj/gkmlpt/content/9/9179/post_9179400.html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发布时间：2023-08-28　抓取时间：2026-10-16</w:t>
      </w:r>
    </w:p>
    <w:p/>
    <w:p>
      <w:pPr>
        <w:pStyle w:val="Heading1"/>
      </w:pPr>
      <w:r>
        <w:t xml:space="preserve">荔湾彩虹“6.17”生产安全事故调查报告</w:t>
      </w:r>
    </w:p>
    <w:p>
      <w:pPr>
        <w:spacing w:line="360" w:lineRule="auto" w:before="60" w:after="60"/>
        <w:ind w:firstLine="480"/>
      </w:pPr>
      <w:r>
        <w:t xml:space="preserve"> 发布日期：2023-08-28 浏览次数：- </w:t>
      </w:r>
    </w:p>
    <w:p>
      <w:pPr>
        <w:spacing w:line="360" w:lineRule="auto" w:before="60" w:after="60"/>
        <w:ind w:firstLine="480"/>
      </w:pPr>
      <w:r>
        <w:t xml:space="preserve">荔湾彩虹“6.17”生产安全事故调查报告.pdf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