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荔湾海龙裕海路228号棚建工程“6·28”一般高处坠落事故调查报告.pdf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原文链接：http://www.lw.gov.cn/gzlwyj/gkmlpt/content/9/9839/post_9839061.html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抓取时间：2026-10-16</w:t>
      </w:r>
    </w:p>
    <w:p/>
    <w:p>
      <w:pPr>
        <w:pStyle w:val="Heading1"/>
      </w:pPr>
      <w:r>
        <w:t xml:space="preserve">荔湾海龙裕海路228号棚建工程“6·28”一般高处坠落事故调查报告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发布日期：2024-08-30 浏览次数：- </w:t>
      </w:r>
    </w:p>
    <w:p>
      <w:pPr>
        <w:spacing w:line="360" w:lineRule="auto" w:before="60" w:after="60"/>
        <w:ind w:firstLine="480"/>
      </w:pPr>
      <w:r>
        <w:t xml:space="preserve">荔湾海龙裕海路228号棚建工程“6·28”一般高处坠落事故调查报告.pdf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