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荔湾中南停车设备安装项目“5·15”一般物体打击事故调查报告.pdf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原文链接：http://www.lw.gov.cn/gzlwyj/gkmlpt/content/10/10366/post_10366366.html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抓取时间：2026-10-16</w:t>
      </w:r>
    </w:p>
    <w:p/>
    <w:p>
      <w:pPr>
        <w:pStyle w:val="Heading1"/>
      </w:pPr>
      <w:r>
        <w:t xml:space="preserve">荔湾中南停车设备安装项目“5·15”一般物体打击事故调查报告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发布日期：2025-07-22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荔湾中南停车设备安装项目“5·15”一般物体打击事故调查报告.pdf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