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荔湾南源“7·6”一般物体打击事故调查报告.pdf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原文链接：http://www.lw.gov.cn/gzlwyj/gkmlpt/content/11/11033/post_11033050.html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抓取时间：2026-10-16</w:t>
      </w:r>
    </w:p>
    <w:p/>
    <w:p>
      <w:pPr>
        <w:pStyle w:val="Heading1"/>
      </w:pPr>
      <w:r>
        <w:t xml:space="preserve">荔湾南源“7·6”一般物体打击事故调查报告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发布日期：2026-10-09 浏览次数：- </w:t>
      </w:r>
    </w:p>
    <w:p>
      <w:pPr>
        <w:spacing w:line="360" w:lineRule="auto" w:before="60" w:after="60"/>
        <w:ind w:firstLine="480"/>
      </w:pPr>
      <w:r>
        <w:t xml:space="preserve">荔湾南源“7·6”一般物体打击事故调查报告.pdf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