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广州白云“12·6”一般火灾事故调查报告.pdf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广州市应急管理局·政府信息公开（通知公告）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原文链接：http://yjglj.gz.gov.cn/gkmlpt/content/10/10715/post_10715196.html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发布时间：2026-03-09　抓取时间：2026-10-16</w:t>
      </w:r>
    </w:p>
    <w:p/>
    <w:p>
      <w:pPr>
        <w:pStyle w:val="Heading1"/>
      </w:pPr>
      <w:r>
        <w:t xml:space="preserve">广州白云“12·6”一般火灾事故调查报告</w:t>
      </w:r>
    </w:p>
    <w:p>
      <w:pPr>
        <w:spacing w:line="360" w:lineRule="auto" w:before="60" w:after="60"/>
        <w:ind w:firstLine="480"/>
      </w:pPr>
      <w:r>
        <w:t xml:space="preserve"> 发布日期：2026-03-09 浏览次数：- </w:t>
      </w:r>
    </w:p>
    <w:p>
      <w:pPr>
        <w:spacing w:line="360" w:lineRule="auto" w:before="60" w:after="60"/>
        <w:ind w:firstLine="480"/>
      </w:pPr>
      <w:r>
        <w:t xml:space="preserve"> 2025年12月6日18时2分许，广州市白云区龙归街道永兴村和兴北街9号东侧地块发生一起瓶装液化石油气泄漏火灾事故，造成1人受伤、20辆车受损，直接经济损失75.58万元。</w:t>
      </w:r>
    </w:p>
    <w:p>
      <w:pPr>
        <w:spacing w:line="360" w:lineRule="auto" w:before="60" w:after="60"/>
        <w:ind w:firstLine="480"/>
      </w:pPr>
      <w:r>
        <w:t xml:space="preserve"> 事故发生后，省市领导均作出批示，并提出工作要求。省安委办对该起事故实行督办。根据《生产安全事故报告和调查处理条例》（国务院令第493号）等有关规定，市政府成立了市应急管理局牵头，市公安局、市交通运输局、市市场监管局、市城市管理综合执法局、市总工会、市消防救援局和白云区人民政府参加的广州白云“12·6”一般火灾事故调查组（以下简称“调查组”），并邀请市纪委监委介入事故调查处理工作。</w:t>
      </w:r>
    </w:p>
    <w:p>
      <w:pPr>
        <w:spacing w:line="360" w:lineRule="auto" w:before="60" w:after="60"/>
        <w:ind w:firstLine="480"/>
      </w:pPr>
      <w:r>
        <w:t xml:space="preserve"> 调查组坚持“科学严谨、依法依规、实事求是、注重实效”的原则，通过现场勘查、资料调阅、人员问询、调查取证、检测鉴定、视频分析和专家论证等多种方式，查明了事故经过、发生原因、人员伤亡和直接经济损失等情况，认定了事故性质和责任，提出了对有关责任人员和责任单位的处理建议。同时，调查组举一反三，以点带面，深入剖析事故暴露的突出问题，总结事故主要教训，提出整改和防范措施建议。</w:t>
      </w:r>
    </w:p>
    <w:p>
      <w:pPr>
        <w:spacing w:line="360" w:lineRule="auto" w:before="60" w:after="60"/>
        <w:ind w:firstLine="480"/>
      </w:pPr>
      <w:r>
        <w:t xml:space="preserve"> 调查组认定，广州白云“12·6”一般火灾事故是一起生产安全责任事故。</w:t>
      </w:r>
    </w:p>
    <w:p>
      <w:pPr>
        <w:spacing w:line="360" w:lineRule="auto" w:before="60" w:after="60"/>
        <w:ind w:firstLine="480"/>
      </w:pPr>
      <w:r>
        <w:t xml:space="preserve"> 事故直接原因：广州嘉和兴发展有限公司驾驶员何承运利用过气工具，对危运车辆上燃气气瓶违法冒险过气，由于软管接头与气瓶之间连接不可靠，造成液化气大量泄漏，由于整套过气工具既无紧急切断装置又非防爆电器，产生的电气火花引燃泄漏的液化气，导致火灾事故发生。火焰燃烧烘烤车上其它气瓶，导致部分气瓶阀门熔损泄漏，部分超压发生物理爆炸，火势蔓延。</w:t>
      </w:r>
    </w:p>
    <w:p>
      <w:pPr>
        <w:spacing w:line="360" w:lineRule="auto" w:before="60" w:after="60"/>
        <w:ind w:firstLine="480"/>
      </w:pPr>
      <w:r>
        <w:t xml:space="preserve"> 事故调查报告建议对企业有关驾驶员、主要负责人和过气人员追究刑事责任，对企业有关管理人员实施行政处罚，对相关政府工作人员履职方面线索移送纪检机关办理。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 附件：广州白云“12·6”一般火灾事故调查报告.pdf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