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关于上报莆田“12·11”“鑫旺顺”轮与“中兴7”碰撞事故调查报告的请示</w:t>
      </w:r>
    </w:p>
    <w:p>
      <w:pPr>
        <w:spacing w:before="20" w:after="20"/>
      </w:pPr>
      <w:r>
        <w:rPr>
          <w:color w:val="888888"/>
          <w:sz w:val="18"/>
        </w:rPr>
        <w:t xml:space="preserve">来源：莆田市人民政府　莆田市·事故调查检索</w:t>
      </w:r>
    </w:p>
    <w:p>
      <w:pPr>
        <w:spacing w:before="20" w:after="20"/>
      </w:pPr>
      <w:r>
        <w:rPr>
          <w:color w:val="888888"/>
          <w:sz w:val="18"/>
        </w:rPr>
        <w:t xml:space="preserve">原文链接：http://www.putian.gov.cn/zfxxgk/bmzfxxgk/yjglj/zfxxgk/fdzdgknr/yjgl/201911/t20191105_1423037.htm</w:t>
      </w:r>
    </w:p>
    <w:p>
      <w:pPr>
        <w:spacing w:before="20" w:after="20"/>
      </w:pPr>
      <w:r>
        <w:rPr>
          <w:color w:val="888888"/>
          <w:sz w:val="18"/>
        </w:rPr>
        <w:t xml:space="preserve">发布时间：2017-02-15　抓取时间：2026-10-15</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莆市安办〔2017〕5号 签发人：黄玉明</w:t>
      </w:r>
    </w:p>
    <w:p>
      <w:pPr>
        <w:spacing w:line="360" w:lineRule="auto" w:before="60" w:after="60"/>
        <w:ind w:firstLine="480"/>
      </w:pPr>
      <w:r>
        <w:t xml:space="preserve"> </w:t>
      </w:r>
    </w:p>
    <w:p>
      <w:pPr>
        <w:spacing w:line="360" w:lineRule="auto" w:before="60" w:after="60"/>
        <w:ind w:firstLine="480"/>
      </w:pPr>
      <w:r>
        <w:t xml:space="preserve">省政府安办：</w:t>
      </w:r>
    </w:p>
    <w:p>
      <w:pPr>
        <w:spacing w:line="360" w:lineRule="auto" w:before="60" w:after="60"/>
        <w:ind w:firstLine="480"/>
      </w:pPr>
      <w:r>
        <w:t xml:space="preserve">2014年12月11日02时30分，泰州市长鑫运输有限公司所属“鑫旺顺”轮自天津驶往广东佛山途中，在莆田市南日岛东南约4海里附近水域(概位：25°06.24′N、119°34.02′E)，与从广东佛山开往福州罗源的南京恒兴船务有限公司所属“中兴7”轮发生碰撞，造成“中兴7”轮沉没、6人死亡、3人失踪，构成较大水上交通事故。</w:t>
      </w:r>
    </w:p>
    <w:p>
      <w:pPr>
        <w:spacing w:line="360" w:lineRule="auto" w:before="60" w:after="60"/>
        <w:ind w:firstLine="480"/>
      </w:pPr>
      <w:r>
        <w:t xml:space="preserve">根据《生产安全事故报告和调查处理条例》(国务院493号令)、《福建省安委会较大生产安全事故查处挂牌督办通知书》(闽安督〔2011〕2号)等相关法律规定及交通部、省市领导的重要批示指示精神，福建海事局于2014年12月11日成立事故调查组；莆田市人民政府安全生产委员会办公室于12月30日成立秀屿区南日岛“12.11”事故调查组，组织开展了事故调查工作，并形成了《莆田“12·11”“鑫旺顺”轮与“中兴7”碰撞事故调查报告》。现将调查报告呈报贵办。</w:t>
      </w:r>
    </w:p>
    <w:p>
      <w:pPr>
        <w:spacing w:line="360" w:lineRule="auto" w:before="60" w:after="60"/>
        <w:ind w:firstLine="480"/>
      </w:pPr>
      <w:r>
        <w:t xml:space="preserve">妥否，请批示！</w:t>
      </w:r>
    </w:p>
    <w:p>
      <w:pPr>
        <w:spacing w:line="360" w:lineRule="auto" w:before="60" w:after="60"/>
        <w:ind w:firstLine="480"/>
      </w:pPr>
      <w:r>
        <w:t xml:space="preserve"> </w:t>
      </w:r>
    </w:p>
    <w:p>
      <w:pPr>
        <w:spacing w:line="360" w:lineRule="auto" w:before="60" w:after="60"/>
        <w:ind w:firstLine="480"/>
      </w:pPr>
      <w:r>
        <w:t xml:space="preserve">附件：《莆田“12·11”“鑫旺顺”轮与“中兴7”碰撞事故调查报告》</w:t>
      </w:r>
    </w:p>
    <w:p>
      <w:pPr>
        <w:spacing w:line="360" w:lineRule="auto" w:before="60" w:after="60"/>
        <w:ind w:firstLine="480"/>
      </w:pPr>
      <w:r>
        <w:t xml:space="preserve"> </w:t>
      </w:r>
    </w:p>
    <w:p>
      <w:pPr>
        <w:spacing w:line="360" w:lineRule="auto" w:before="60" w:after="60"/>
        <w:ind w:firstLine="480"/>
      </w:pPr>
      <w:r>
        <w:t xml:space="preserve">（联系人：顾斌，联系电话：0594-2336128）</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莆田市人民政府安全生产委员会办公室</w:t>
      </w:r>
    </w:p>
    <w:p>
      <w:pPr>
        <w:spacing w:line="360" w:lineRule="auto" w:before="60" w:after="60"/>
        <w:ind w:firstLine="480"/>
      </w:pPr>
      <w:r>
        <w:t xml:space="preserve"> 2017年2月14日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莆田“12·11”“鑫旺顺”轮与“中兴7”碰撞事故调查报告</w:t>
      </w:r>
    </w:p>
    <w:p>
      <w:pPr>
        <w:spacing w:line="360" w:lineRule="auto" w:before="60" w:after="60"/>
        <w:ind w:firstLine="480"/>
      </w:pPr>
      <w:r>
        <w:t xml:space="preserve">一、事故和调查概况</w:t>
      </w:r>
    </w:p>
    <w:p>
      <w:pPr>
        <w:spacing w:line="360" w:lineRule="auto" w:before="60" w:after="60"/>
        <w:ind w:firstLine="480"/>
      </w:pPr>
      <w:r>
        <w:rPr>
          <w:b/>
          <w:bCs/>
        </w:rPr>
        <w:t xml:space="preserve">（一）事故概况</w:t>
      </w:r>
    </w:p>
    <w:p>
      <w:pPr>
        <w:spacing w:line="360" w:lineRule="auto" w:before="60" w:after="60"/>
        <w:ind w:firstLine="480"/>
      </w:pPr>
      <w:r>
        <w:t xml:space="preserve">2014年12月11日02时30分，泰州市长鑫运输有限公司所属“鑫旺顺”轮自天津驶往广东佛山途中，在莆田市南日岛东南约4海里附近水域(概位：25°06.24′N、119°34.02′E)，与从广东佛山开往福州罗源的南京恒兴船务有限公司所属“中兴7”轮发生碰撞，造成“中兴7”轮沉没、6人死亡、3人失踪，构成较大水上交通事故。</w:t>
      </w:r>
    </w:p>
    <w:p>
      <w:pPr>
        <w:spacing w:line="360" w:lineRule="auto" w:before="60" w:after="60"/>
        <w:ind w:firstLine="480"/>
      </w:pPr>
      <w:r>
        <w:t xml:space="preserve">事故发生后，交通部、省政府、市委高度重视，交通部副部长何建中、省政府副省长周联清（时任市委书记）立即分别作出批示，要求各部门要全力搜救，尽一切可能挽救生命，抓紧查明事故原因。莆田市市长翁玉耀（时任），副市长蒋志雄（时任）于11日赶赴市海上搜救中心指挥搜救和处置工作，要求各部门通力协作，积极搜救，全力搜救。</w:t>
      </w:r>
    </w:p>
    <w:p>
      <w:pPr>
        <w:spacing w:line="360" w:lineRule="auto" w:before="60" w:after="60"/>
        <w:ind w:firstLine="480"/>
      </w:pPr>
      <w:r>
        <w:t xml:space="preserve">根据《生产安全事故报告和调查处理条例》(国务院493号令)、《福建省安委会较大生产安全事故查处挂牌督办通知书》(闽安督〔2011〕2号)等相关法律规定及交通部、省市领导的重要批示指示精神，福建海事局于2014年12月11日成立事故调查组；莆田市人民政府安全生产委员会办公室于12月30日成立秀屿区南日岛“12.11”事故调查组（以下简称事故调查组），事故调查组由莆田海事局副局长林梦奇任组长，成员由市公安局、市安监局、总工会等有关人员组成。</w:t>
      </w:r>
    </w:p>
    <w:p>
      <w:pPr>
        <w:spacing w:line="360" w:lineRule="auto" w:before="60" w:after="60"/>
        <w:ind w:firstLine="480"/>
      </w:pPr>
      <w:r>
        <w:t xml:space="preserve">事故调查工作以福建海事局成立的调查组为主，依法开展事故调查工作，查明了事故发生的经过、原因、应急救援、人员伤亡等情况，认定了事故性质和责任，提出了对有关责任人员及责任单位的处理建议和事故防范及整改措施建议。</w:t>
      </w:r>
    </w:p>
    <w:p>
      <w:pPr>
        <w:spacing w:line="360" w:lineRule="auto" w:before="60" w:after="60"/>
        <w:ind w:firstLine="480"/>
      </w:pPr>
      <w:r>
        <w:rPr>
          <w:b/>
          <w:bCs/>
        </w:rPr>
        <w:t xml:space="preserve">（二）调查概况</w:t>
      </w:r>
    </w:p>
    <w:p>
      <w:pPr>
        <w:spacing w:line="360" w:lineRule="auto" w:before="60" w:after="60"/>
        <w:ind w:firstLine="480"/>
      </w:pPr>
      <w:r>
        <w:t xml:space="preserve">事故调查组依法主要开展以下调查工作:</w:t>
      </w:r>
    </w:p>
    <w:p>
      <w:pPr>
        <w:spacing w:line="360" w:lineRule="auto" w:before="60" w:after="60"/>
        <w:ind w:firstLine="480"/>
      </w:pPr>
      <w:r>
        <w:t xml:space="preserve">1.调取当事船舶AIS轨迹；勘查事故现场；查阅船舶技术资料、船员资料，询问当事船员及公司有关人员。</w:t>
      </w:r>
    </w:p>
    <w:p>
      <w:pPr>
        <w:spacing w:line="360" w:lineRule="auto" w:before="60" w:after="60"/>
        <w:ind w:firstLine="480"/>
      </w:pPr>
      <w:r>
        <w:t xml:space="preserve">2.委托天津、广东海事局对“鑫旺顺”轮、“中兴7”轮进出港签证及载货情况进行调查。</w:t>
      </w:r>
    </w:p>
    <w:p>
      <w:pPr>
        <w:spacing w:line="360" w:lineRule="auto" w:before="60" w:after="60"/>
        <w:ind w:firstLine="480"/>
      </w:pPr>
      <w:r>
        <w:t xml:space="preserve">3.赴江苏、河北分别对泰州海事局、唐山市港航管理局</w:t>
      </w:r>
    </w:p>
    <w:p>
      <w:pPr>
        <w:spacing w:line="360" w:lineRule="auto" w:before="60" w:after="60"/>
        <w:ind w:firstLine="480"/>
      </w:pPr>
      <w:r>
        <w:t xml:space="preserve">、泰州市长鑫运输有限公司、南京恒兴船务有限公司和唐山海港华通船务有限公司有关情况进行调查。</w:t>
      </w:r>
    </w:p>
    <w:p>
      <w:pPr>
        <w:spacing w:line="360" w:lineRule="auto" w:before="60" w:after="60"/>
        <w:ind w:firstLine="480"/>
      </w:pPr>
      <w:r>
        <w:t xml:space="preserve">4.对“中兴7”轮沉船进行扫测、探摸，确定沉船位置、状态及其他情况。</w:t>
      </w:r>
    </w:p>
    <w:p>
      <w:pPr>
        <w:spacing w:line="360" w:lineRule="auto" w:before="60" w:after="60"/>
        <w:ind w:firstLine="480"/>
      </w:pPr>
      <w:r>
        <w:t xml:space="preserve">调查共获得书证53份、视听资料和电子证据2份、证人证言和当事人陈述43份、勘验（检查）笔录1份。具体为：（1）当事各方《询问笔录》36份、当事船员个人书面陈述7份；（2）“鑫旺顺”轮提交的《水上交通事故报告书》1份；（3）勘验（检查）笔录1份；（4）双方船舶、船员相关证书复印件各1套；（5）“鑫旺顺”轮航海日志、轮机日志、海图、车钟记录复印件等各1份；（6）两船公司安全管理体系文件及相关记录各1套；（7）船舶安检报告2份；（8）AIS数据资料2份；（9）“中兴7”轮沉船探摸报告1份。（10）泰州市长鑫运输有限公司安全管理体系附加审核报告1份；（11）泰州市长鑫运输2013、2014年度审核报告各1份；（12）泰州市海事局机构概况1份；（13）泰州市海事局2013、2014、2015年度辖区航运公司监督检查计划及记录各1份；（14）泰州市长鑫运输公司安全与防污染重要事项报告报备表1份；（15）泰州市海事局2014、2015、2016年度辖区航运公司安全生产分析会材料各1份；（16）唐山市港航管理局对航运监督管理概况1份；（17）唐山海港华通船务有限公司国内水路运输服务许可证申请书1份;(18)唐山海港华通船务有限公司国内水路运输企业主要管理人员变动情况备案表1份;(19)唐山海港华通船务有限公司国内水路运输（服务）经营者2013、2014年度核查报告书各1份;(20)南京市安全生产委员会办公室关于莆田市秀屿区南日岛“2014.12.11”较大海上交通事故有关单位调查情况的复函1份。</w:t>
      </w:r>
    </w:p>
    <w:p>
      <w:pPr>
        <w:spacing w:line="360" w:lineRule="auto" w:before="60" w:after="60"/>
        <w:ind w:firstLine="480"/>
      </w:pPr>
      <w:r>
        <w:t xml:space="preserve">该起事故涉及三个地市、两个省份，跨省协调难度较大，故调查时间跨度较长。</w:t>
      </w:r>
    </w:p>
    <w:p>
      <w:pPr>
        <w:spacing w:line="360" w:lineRule="auto" w:before="60" w:after="60"/>
        <w:ind w:firstLine="480"/>
      </w:pPr>
      <w:r>
        <w:t xml:space="preserve">二、船舶、船员和船公司概况</w:t>
      </w:r>
    </w:p>
    <w:p>
      <w:pPr>
        <w:spacing w:line="360" w:lineRule="auto" w:before="60" w:after="60"/>
        <w:ind w:firstLine="480"/>
      </w:pPr>
      <w:r>
        <w:rPr>
          <w:b/>
          <w:bCs/>
        </w:rPr>
        <w:t xml:space="preserve">（一）船舶概况</w:t>
      </w:r>
    </w:p>
    <w:p>
      <w:pPr>
        <w:spacing w:line="360" w:lineRule="auto" w:before="60" w:after="60"/>
        <w:ind w:firstLine="480"/>
      </w:pPr>
      <w:r>
        <w:rPr>
          <w:b/>
          <w:bCs/>
        </w:rPr>
        <w:t xml:space="preserve">1.船舶技术数据</w:t>
      </w:r>
    </w:p>
    <w:p>
      <w:pPr>
        <w:spacing w:line="360" w:lineRule="auto" w:before="60" w:after="60"/>
        <w:ind w:firstLine="480"/>
      </w:pPr>
      <w:r>
        <w:rPr>
          <w:b/>
          <w:bCs/>
        </w:rPr>
        <w:t xml:space="preserve">（1）“鑫旺顺”轮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船名</w:t>
            </w:r>
          </w:p>
        </w:tc>
        <w:tc>
          <w:tcPr>
            <w:tcW w:w="1800" w:type="dxa"/>
            <w:vAlign w:val="center"/>
          </w:tcPr>
          <w:p>
            <w:pPr>
              <w:spacing w:before="40" w:after="40"/>
            </w:pPr>
            <w:r>
              <w:rPr>
                <w:b/>
                <w:bCs/>
              </w:rPr>
              <w:t xml:space="preserve">鑫旺顺</w:t>
            </w:r>
          </w:p>
        </w:tc>
        <w:tc>
          <w:tcPr>
            <w:tcW w:w="1800" w:type="dxa"/>
            <w:vAlign w:val="center"/>
          </w:tcPr>
          <w:p>
            <w:pPr>
              <w:spacing w:before="40" w:after="40"/>
            </w:pPr>
            <w:r>
              <w:rPr>
                <w:b/>
                <w:bCs/>
              </w:rPr>
              <w:t xml:space="preserve">曾用名</w:t>
            </w:r>
          </w:p>
        </w:tc>
        <w:tc>
          <w:tcPr>
            <w:tcW w:w="1800" w:type="dxa"/>
            <w:vAlign w:val="center"/>
          </w:tcPr>
          <w:p>
            <w:pPr>
              <w:spacing w:before="40" w:after="40"/>
            </w:pPr>
            <w:r>
              <w:rPr>
                <w:b/>
                <w:bCs/>
              </w:rPr>
              <w:t xml:space="preserve">勤丰175</w:t>
            </w:r>
          </w:p>
        </w:tc>
      </w:tr>
      <w:tr>
        <w:tc>
          <w:tcPr>
            <w:tcW w:w="1800" w:type="dxa"/>
            <w:vAlign w:val="center"/>
          </w:tcPr>
          <w:p>
            <w:pPr>
              <w:spacing w:before="40" w:after="40"/>
            </w:pPr>
            <w:r>
              <w:rPr/>
              <w:t xml:space="preserve">国籍</w:t>
            </w:r>
          </w:p>
        </w:tc>
        <w:tc>
          <w:tcPr>
            <w:tcW w:w="1800" w:type="dxa"/>
            <w:vAlign w:val="center"/>
          </w:tcPr>
          <w:p>
            <w:pPr>
              <w:spacing w:before="40" w:after="40"/>
            </w:pPr>
            <w:r>
              <w:rPr/>
              <w:t xml:space="preserve">中国</w:t>
            </w:r>
          </w:p>
        </w:tc>
        <w:tc>
          <w:tcPr>
            <w:tcW w:w="1800" w:type="dxa"/>
            <w:vAlign w:val="center"/>
          </w:tcPr>
          <w:p>
            <w:pPr>
              <w:spacing w:before="40" w:after="40"/>
            </w:pPr>
            <w:r>
              <w:rPr/>
              <w:t xml:space="preserve">船籍港</w:t>
            </w:r>
          </w:p>
        </w:tc>
        <w:tc>
          <w:tcPr>
            <w:tcW w:w="1800" w:type="dxa"/>
            <w:vAlign w:val="center"/>
          </w:tcPr>
          <w:p>
            <w:pPr>
              <w:spacing w:before="40" w:after="40"/>
            </w:pPr>
            <w:r>
              <w:rPr/>
              <w:t xml:space="preserve">泰州</w:t>
            </w:r>
          </w:p>
        </w:tc>
      </w:tr>
      <w:tr>
        <w:tc>
          <w:tcPr>
            <w:tcW w:w="1800" w:type="dxa"/>
            <w:vAlign w:val="center"/>
          </w:tcPr>
          <w:p>
            <w:pPr>
              <w:spacing w:before="40" w:after="40"/>
            </w:pPr>
            <w:r>
              <w:rPr/>
              <w:t xml:space="preserve">船舶种类</w:t>
            </w:r>
          </w:p>
        </w:tc>
        <w:tc>
          <w:tcPr>
            <w:tcW w:w="1800" w:type="dxa"/>
            <w:vAlign w:val="center"/>
          </w:tcPr>
          <w:p>
            <w:pPr>
              <w:spacing w:before="40" w:after="40"/>
            </w:pPr>
            <w:r>
              <w:rPr/>
              <w:t xml:space="preserve">散货船</w:t>
            </w:r>
          </w:p>
        </w:tc>
        <w:tc>
          <w:tcPr>
            <w:tcW w:w="1800" w:type="dxa"/>
            <w:vAlign w:val="center"/>
          </w:tcPr>
          <w:p>
            <w:pPr>
              <w:spacing w:before="40" w:after="40"/>
            </w:pPr>
            <w:r>
              <w:rPr/>
              <w:t xml:space="preserve">船体材料</w:t>
            </w:r>
          </w:p>
        </w:tc>
        <w:tc>
          <w:tcPr>
            <w:tcW w:w="1800" w:type="dxa"/>
            <w:vAlign w:val="center"/>
          </w:tcPr>
          <w:p>
            <w:pPr>
              <w:spacing w:before="40" w:after="40"/>
            </w:pPr>
            <w:r>
              <w:rPr/>
              <w:t xml:space="preserve">钢质</w:t>
            </w:r>
          </w:p>
        </w:tc>
      </w:tr>
      <w:tr>
        <w:tc>
          <w:tcPr>
            <w:tcW w:w="1800" w:type="dxa"/>
            <w:vAlign w:val="center"/>
          </w:tcPr>
          <w:p>
            <w:pPr>
              <w:spacing w:before="40" w:after="40"/>
            </w:pPr>
            <w:r>
              <w:rPr/>
              <w:t xml:space="preserve">呼号</w:t>
            </w:r>
          </w:p>
        </w:tc>
        <w:tc>
          <w:tcPr>
            <w:tcW w:w="1800" w:type="dxa"/>
            <w:vAlign w:val="center"/>
          </w:tcPr>
          <w:p>
            <w:pPr>
              <w:spacing w:before="40" w:after="40"/>
            </w:pPr>
            <w:r>
              <w:rPr/>
              <w:t xml:space="preserve">BHCW8</w:t>
            </w:r>
          </w:p>
        </w:tc>
        <w:tc>
          <w:tcPr>
            <w:tcW w:w="1800" w:type="dxa"/>
            <w:vAlign w:val="center"/>
          </w:tcPr>
          <w:p>
            <w:pPr>
              <w:spacing w:before="40" w:after="40"/>
            </w:pPr>
            <w:r>
              <w:rPr/>
              <w:t xml:space="preserve">MMSI</w:t>
            </w:r>
          </w:p>
        </w:tc>
        <w:tc>
          <w:tcPr>
            <w:tcW w:w="1800" w:type="dxa"/>
            <w:vAlign w:val="center"/>
          </w:tcPr>
          <w:p>
            <w:pPr>
              <w:spacing w:before="40" w:after="40"/>
            </w:pPr>
            <w:r>
              <w:rPr/>
              <w:t xml:space="preserve">413362930</w:t>
            </w:r>
          </w:p>
        </w:tc>
      </w:tr>
      <w:tr>
        <w:tc>
          <w:tcPr>
            <w:tcW w:w="1800" w:type="dxa"/>
            <w:vAlign w:val="center"/>
          </w:tcPr>
          <w:p>
            <w:pPr>
              <w:spacing w:before="40" w:after="40"/>
            </w:pPr>
            <w:r>
              <w:rPr/>
              <w:t xml:space="preserve">总吨</w:t>
            </w:r>
          </w:p>
        </w:tc>
        <w:tc>
          <w:tcPr>
            <w:tcW w:w="1800" w:type="dxa"/>
            <w:vAlign w:val="center"/>
          </w:tcPr>
          <w:p>
            <w:pPr>
              <w:spacing w:before="40" w:after="40"/>
            </w:pPr>
            <w:r>
              <w:rPr/>
              <w:t xml:space="preserve">2993</w:t>
            </w:r>
          </w:p>
        </w:tc>
        <w:tc>
          <w:tcPr>
            <w:tcW w:w="1800" w:type="dxa"/>
            <w:vAlign w:val="center"/>
          </w:tcPr>
          <w:p>
            <w:pPr>
              <w:spacing w:before="40" w:after="40"/>
            </w:pPr>
            <w:r>
              <w:rPr/>
              <w:t xml:space="preserve">净吨</w:t>
            </w:r>
          </w:p>
        </w:tc>
        <w:tc>
          <w:tcPr>
            <w:tcW w:w="1800" w:type="dxa"/>
            <w:vAlign w:val="center"/>
          </w:tcPr>
          <w:p>
            <w:pPr>
              <w:spacing w:before="40" w:after="40"/>
            </w:pPr>
            <w:r>
              <w:rPr/>
              <w:t xml:space="preserve">1676</w:t>
            </w:r>
          </w:p>
        </w:tc>
      </w:tr>
      <w:tr>
        <w:tc>
          <w:tcPr>
            <w:tcW w:w="1800" w:type="dxa"/>
            <w:vAlign w:val="center"/>
          </w:tcPr>
          <w:p>
            <w:pPr>
              <w:spacing w:before="40" w:after="40"/>
            </w:pPr>
            <w:r>
              <w:rPr/>
              <w:t xml:space="preserve">参考载货量</w:t>
            </w:r>
          </w:p>
        </w:tc>
        <w:tc>
          <w:tcPr>
            <w:tcW w:w="1800" w:type="dxa"/>
            <w:vAlign w:val="center"/>
          </w:tcPr>
          <w:p>
            <w:pPr>
              <w:spacing w:before="40" w:after="40"/>
            </w:pPr>
            <w:r>
              <w:rPr/>
              <w:t xml:space="preserve">5035吨</w:t>
            </w:r>
          </w:p>
        </w:tc>
        <w:tc>
          <w:tcPr>
            <w:tcW w:w="1800" w:type="dxa"/>
            <w:vAlign w:val="center"/>
          </w:tcPr>
          <w:p>
            <w:pPr>
              <w:spacing w:before="40" w:after="40"/>
            </w:pPr>
            <w:r>
              <w:rPr/>
              <w:t xml:space="preserve">总长</w:t>
            </w:r>
          </w:p>
        </w:tc>
        <w:tc>
          <w:tcPr>
            <w:tcW w:w="1800" w:type="dxa"/>
            <w:vAlign w:val="center"/>
          </w:tcPr>
          <w:p>
            <w:pPr>
              <w:spacing w:before="40" w:after="40"/>
            </w:pPr>
            <w:r>
              <w:rPr/>
              <w:t xml:space="preserve">96.9米</w:t>
            </w:r>
          </w:p>
        </w:tc>
      </w:tr>
      <w:tr>
        <w:tc>
          <w:tcPr>
            <w:tcW w:w="1800" w:type="dxa"/>
            <w:vAlign w:val="center"/>
          </w:tcPr>
          <w:p>
            <w:pPr>
              <w:spacing w:before="40" w:after="40"/>
            </w:pPr>
            <w:r>
              <w:rPr/>
              <w:t xml:space="preserve">型深</w:t>
            </w:r>
          </w:p>
        </w:tc>
        <w:tc>
          <w:tcPr>
            <w:tcW w:w="1800" w:type="dxa"/>
            <w:vAlign w:val="center"/>
          </w:tcPr>
          <w:p>
            <w:pPr>
              <w:spacing w:before="40" w:after="40"/>
            </w:pPr>
            <w:r>
              <w:rPr/>
              <w:t xml:space="preserve">7.4米</w:t>
            </w:r>
          </w:p>
        </w:tc>
        <w:tc>
          <w:tcPr>
            <w:tcW w:w="1800" w:type="dxa"/>
            <w:vAlign w:val="center"/>
          </w:tcPr>
          <w:p>
            <w:pPr>
              <w:spacing w:before="40" w:after="40"/>
            </w:pPr>
            <w:r>
              <w:rPr/>
              <w:t xml:space="preserve">型宽</w:t>
            </w:r>
          </w:p>
        </w:tc>
        <w:tc>
          <w:tcPr>
            <w:tcW w:w="1800" w:type="dxa"/>
            <w:vAlign w:val="center"/>
          </w:tcPr>
          <w:p>
            <w:pPr>
              <w:spacing w:before="40" w:after="40"/>
            </w:pPr>
            <w:r>
              <w:rPr/>
              <w:t xml:space="preserve">15.8米</w:t>
            </w:r>
          </w:p>
        </w:tc>
      </w:tr>
      <w:tr>
        <w:tc>
          <w:tcPr>
            <w:tcW w:w="1800" w:type="dxa"/>
            <w:vAlign w:val="center"/>
          </w:tcPr>
          <w:p>
            <w:pPr>
              <w:spacing w:before="40" w:after="40"/>
            </w:pPr>
            <w:r>
              <w:rPr/>
              <w:t xml:space="preserve">满载排水量</w:t>
            </w:r>
          </w:p>
        </w:tc>
        <w:tc>
          <w:tcPr>
            <w:tcW w:w="1800" w:type="dxa"/>
            <w:vAlign w:val="center"/>
          </w:tcPr>
          <w:p>
            <w:pPr>
              <w:spacing w:before="40" w:after="40"/>
            </w:pPr>
            <w:r>
              <w:rPr/>
              <w:t xml:space="preserve">6705.20吨</w:t>
            </w:r>
          </w:p>
        </w:tc>
        <w:tc>
          <w:tcPr>
            <w:tcW w:w="1800" w:type="dxa"/>
            <w:vAlign w:val="center"/>
          </w:tcPr>
          <w:p>
            <w:pPr>
              <w:spacing w:before="40" w:after="40"/>
            </w:pPr>
            <w:r>
              <w:rPr/>
              <w:t xml:space="preserve">空载排水量</w:t>
            </w:r>
          </w:p>
        </w:tc>
        <w:tc>
          <w:tcPr>
            <w:tcW w:w="1800" w:type="dxa"/>
            <w:vAlign w:val="center"/>
          </w:tcPr>
          <w:p>
            <w:pPr>
              <w:spacing w:before="40" w:after="40"/>
            </w:pPr>
            <w:r>
              <w:rPr/>
              <w:t xml:space="preserve">1405.60吨</w:t>
            </w:r>
          </w:p>
        </w:tc>
      </w:tr>
      <w:tr>
        <w:tc>
          <w:tcPr>
            <w:tcW w:w="1800" w:type="dxa"/>
            <w:vAlign w:val="center"/>
          </w:tcPr>
          <w:p>
            <w:pPr>
              <w:spacing w:before="40" w:after="40"/>
            </w:pPr>
            <w:r>
              <w:rPr/>
              <w:t xml:space="preserve">主机型号</w:t>
            </w:r>
          </w:p>
        </w:tc>
        <w:tc>
          <w:tcPr>
            <w:tcW w:w="1800" w:type="dxa"/>
            <w:vAlign w:val="center"/>
          </w:tcPr>
          <w:p>
            <w:pPr>
              <w:spacing w:before="40" w:after="40"/>
            </w:pPr>
            <w:r>
              <w:rPr/>
              <w:t xml:space="preserve">内燃机</w:t>
            </w:r>
          </w:p>
        </w:tc>
        <w:tc>
          <w:tcPr>
            <w:tcW w:w="1800" w:type="dxa"/>
            <w:vAlign w:val="center"/>
          </w:tcPr>
          <w:p>
            <w:pPr>
              <w:spacing w:before="40" w:after="40"/>
            </w:pPr>
            <w:r>
              <w:rPr/>
              <w:t xml:space="preserve">主机功率</w:t>
            </w:r>
          </w:p>
        </w:tc>
        <w:tc>
          <w:tcPr>
            <w:tcW w:w="1800" w:type="dxa"/>
            <w:vAlign w:val="center"/>
          </w:tcPr>
          <w:p>
            <w:pPr>
              <w:spacing w:before="40" w:after="40"/>
            </w:pPr>
            <w:r>
              <w:rPr/>
              <w:t xml:space="preserve">1765千瓦</w:t>
            </w:r>
          </w:p>
        </w:tc>
      </w:tr>
      <w:tr>
        <w:tc>
          <w:tcPr>
            <w:tcW w:w="1800" w:type="dxa"/>
            <w:vAlign w:val="center"/>
          </w:tcPr>
          <w:p>
            <w:pPr>
              <w:spacing w:before="40" w:after="40"/>
            </w:pPr>
            <w:r>
              <w:rPr/>
              <w:t xml:space="preserve">货舱数</w:t>
            </w:r>
          </w:p>
        </w:tc>
        <w:tc>
          <w:tcPr>
            <w:tcW w:w="1800" w:type="dxa"/>
            <w:vAlign w:val="center"/>
          </w:tcPr>
          <w:p>
            <w:pPr>
              <w:spacing w:before="40" w:after="40"/>
            </w:pPr>
            <w:r>
              <w:rPr/>
              <w:t xml:space="preserve">2</w:t>
            </w:r>
          </w:p>
        </w:tc>
        <w:tc>
          <w:tcPr>
            <w:tcW w:w="1800" w:type="dxa"/>
            <w:vAlign w:val="center"/>
          </w:tcPr>
          <w:p>
            <w:pPr>
              <w:spacing w:before="40" w:after="40"/>
            </w:pPr>
            <w:r>
              <w:rPr/>
              <w:t xml:space="preserve">营运航区</w:t>
            </w:r>
          </w:p>
        </w:tc>
        <w:tc>
          <w:tcPr>
            <w:tcW w:w="1800" w:type="dxa"/>
            <w:vAlign w:val="center"/>
          </w:tcPr>
          <w:p>
            <w:pPr>
              <w:spacing w:before="40" w:after="40"/>
            </w:pPr>
            <w:r>
              <w:rPr/>
              <w:t xml:space="preserve">近海</w:t>
            </w:r>
          </w:p>
        </w:tc>
      </w:tr>
      <w:tr>
        <w:tc>
          <w:tcPr>
            <w:tcW w:w="1800" w:type="dxa"/>
            <w:vAlign w:val="center"/>
          </w:tcPr>
          <w:p>
            <w:pPr>
              <w:spacing w:before="40" w:after="40"/>
            </w:pPr>
            <w:r>
              <w:rPr/>
              <w:t xml:space="preserve">建造日期/地址</w:t>
            </w:r>
          </w:p>
        </w:tc>
        <w:tc>
          <w:tcPr>
            <w:tcW w:w="1800" w:type="dxa"/>
            <w:vAlign w:val="center"/>
          </w:tcPr>
          <w:p>
            <w:pPr>
              <w:spacing w:before="40" w:after="40"/>
            </w:pPr>
            <w:r>
              <w:rPr/>
              <w:t xml:space="preserve">2007-12-31/温岭市凯利船舶修造有限公司</w:t>
            </w:r>
          </w:p>
        </w:tc>
      </w:tr>
      <w:tr>
        <w:tc>
          <w:tcPr>
            <w:tcW w:w="1800" w:type="dxa"/>
            <w:vAlign w:val="center"/>
          </w:tcPr>
          <w:p>
            <w:pPr>
              <w:spacing w:before="40" w:after="40"/>
            </w:pPr>
            <w:r>
              <w:rPr/>
              <w:t xml:space="preserve">船舶所有人/地址</w:t>
            </w:r>
          </w:p>
        </w:tc>
        <w:tc>
          <w:tcPr>
            <w:tcW w:w="1800" w:type="dxa"/>
            <w:vAlign w:val="center"/>
          </w:tcPr>
          <w:p>
            <w:pPr>
              <w:spacing w:before="40" w:after="40"/>
            </w:pPr>
            <w:r>
              <w:rPr/>
              <w:t xml:space="preserve">泰州市长鑫运输有限公司/泰州市海陵区江洲北路719-1号（222、223室）</w:t>
            </w:r>
          </w:p>
        </w:tc>
      </w:tr>
      <w:tr>
        <w:tc>
          <w:tcPr>
            <w:tcW w:w="1800" w:type="dxa"/>
            <w:vAlign w:val="center"/>
          </w:tcPr>
          <w:p>
            <w:pPr>
              <w:spacing w:before="40" w:after="40"/>
            </w:pPr>
            <w:r>
              <w:rPr/>
              <w:t xml:space="preserve">船舶经营人/地址</w:t>
            </w:r>
          </w:p>
        </w:tc>
        <w:tc>
          <w:tcPr>
            <w:tcW w:w="1800" w:type="dxa"/>
            <w:vAlign w:val="center"/>
          </w:tcPr>
          <w:p>
            <w:pPr>
              <w:spacing w:before="40" w:after="40"/>
            </w:pPr>
            <w:r>
              <w:rPr/>
              <w:t xml:space="preserve">泰州市长鑫运输有限公司/泰州市海陵区江洲北路719-1号（222、223室）</w:t>
            </w:r>
          </w:p>
        </w:tc>
      </w:tr>
      <w:tr>
        <w:tc>
          <w:tcPr>
            <w:tcW w:w="1800" w:type="dxa"/>
            <w:vAlign w:val="center"/>
          </w:tcPr>
          <w:p>
            <w:pPr>
              <w:spacing w:before="40" w:after="40"/>
            </w:pPr>
            <w:r>
              <w:rPr/>
              <w:t xml:space="preserve">船舶管理人/地址</w:t>
            </w:r>
          </w:p>
        </w:tc>
        <w:tc>
          <w:tcPr>
            <w:tcW w:w="1800" w:type="dxa"/>
            <w:vAlign w:val="center"/>
          </w:tcPr>
          <w:p>
            <w:pPr>
              <w:spacing w:before="40" w:after="40"/>
            </w:pPr>
            <w:r>
              <w:rPr/>
              <w:t xml:space="preserve">泰州市长鑫运输有限公司/泰州市海陵区江洲北路719-1号（222、223室）</w:t>
            </w:r>
          </w:p>
        </w:tc>
      </w:tr>
    </w:tbl>
    <w:p/>
    <w:p>
      <w:pPr>
        <w:spacing w:line="360" w:lineRule="auto" w:before="60" w:after="60"/>
        <w:ind w:firstLine="480"/>
      </w:pPr>
      <w:r>
        <w:rPr>
          <w:b/>
          <w:bCs/>
        </w:rPr>
        <w:t xml:space="preserve">（2）“中兴7”轮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船名</w:t>
            </w:r>
          </w:p>
        </w:tc>
        <w:tc>
          <w:tcPr>
            <w:tcW w:w="1800" w:type="dxa"/>
            <w:vAlign w:val="center"/>
          </w:tcPr>
          <w:p>
            <w:pPr>
              <w:spacing w:before="40" w:after="40"/>
            </w:pPr>
            <w:r>
              <w:rPr>
                <w:b/>
                <w:bCs/>
              </w:rPr>
              <w:t xml:space="preserve">中兴7</w:t>
            </w:r>
          </w:p>
        </w:tc>
        <w:tc>
          <w:tcPr>
            <w:tcW w:w="1800" w:type="dxa"/>
            <w:vAlign w:val="center"/>
          </w:tcPr>
          <w:p>
            <w:pPr>
              <w:spacing w:before="40" w:after="40"/>
            </w:pPr>
            <w:r>
              <w:rPr>
                <w:b/>
                <w:bCs/>
              </w:rPr>
              <w:t xml:space="preserve">曾用名</w:t>
            </w:r>
          </w:p>
        </w:tc>
        <w:tc>
          <w:tcPr>
            <w:tcW w:w="1800" w:type="dxa"/>
            <w:vAlign w:val="center"/>
          </w:tcPr>
          <w:p>
            <w:pPr>
              <w:spacing w:before="40" w:after="40"/>
            </w:pPr>
            <w:r>
              <w:rPr>
                <w:b/>
                <w:bCs/>
              </w:rPr>
              <w:t xml:space="preserve">经纬隆</w:t>
            </w:r>
          </w:p>
        </w:tc>
      </w:tr>
      <w:tr>
        <w:tc>
          <w:tcPr>
            <w:tcW w:w="1800" w:type="dxa"/>
            <w:vAlign w:val="center"/>
          </w:tcPr>
          <w:p>
            <w:pPr>
              <w:spacing w:before="40" w:after="40"/>
            </w:pPr>
            <w:r>
              <w:rPr/>
              <w:t xml:space="preserve">国籍</w:t>
            </w:r>
          </w:p>
        </w:tc>
        <w:tc>
          <w:tcPr>
            <w:tcW w:w="1800" w:type="dxa"/>
            <w:vAlign w:val="center"/>
          </w:tcPr>
          <w:p>
            <w:pPr>
              <w:spacing w:before="40" w:after="40"/>
            </w:pPr>
            <w:r>
              <w:rPr/>
              <w:t xml:space="preserve">中国</w:t>
            </w:r>
          </w:p>
        </w:tc>
        <w:tc>
          <w:tcPr>
            <w:tcW w:w="1800" w:type="dxa"/>
            <w:vAlign w:val="center"/>
          </w:tcPr>
          <w:p>
            <w:pPr>
              <w:spacing w:before="40" w:after="40"/>
            </w:pPr>
            <w:r>
              <w:rPr/>
              <w:t xml:space="preserve">船籍港</w:t>
            </w:r>
          </w:p>
        </w:tc>
        <w:tc>
          <w:tcPr>
            <w:tcW w:w="1800" w:type="dxa"/>
            <w:vAlign w:val="center"/>
          </w:tcPr>
          <w:p>
            <w:pPr>
              <w:spacing w:before="40" w:after="40"/>
            </w:pPr>
            <w:r>
              <w:rPr/>
              <w:t xml:space="preserve">南京</w:t>
            </w:r>
          </w:p>
        </w:tc>
      </w:tr>
      <w:tr>
        <w:tc>
          <w:tcPr>
            <w:tcW w:w="1800" w:type="dxa"/>
            <w:vAlign w:val="center"/>
          </w:tcPr>
          <w:p>
            <w:pPr>
              <w:spacing w:before="40" w:after="40"/>
            </w:pPr>
            <w:r>
              <w:rPr/>
              <w:t xml:space="preserve">船舶种类</w:t>
            </w:r>
          </w:p>
        </w:tc>
        <w:tc>
          <w:tcPr>
            <w:tcW w:w="1800" w:type="dxa"/>
            <w:vAlign w:val="center"/>
          </w:tcPr>
          <w:p>
            <w:pPr>
              <w:spacing w:before="40" w:after="40"/>
            </w:pPr>
            <w:r>
              <w:rPr/>
              <w:t xml:space="preserve">多用途船</w:t>
            </w:r>
          </w:p>
        </w:tc>
        <w:tc>
          <w:tcPr>
            <w:tcW w:w="1800" w:type="dxa"/>
            <w:vAlign w:val="center"/>
          </w:tcPr>
          <w:p>
            <w:pPr>
              <w:spacing w:before="40" w:after="40"/>
            </w:pPr>
            <w:r>
              <w:rPr/>
              <w:t xml:space="preserve">船体材料</w:t>
            </w:r>
          </w:p>
        </w:tc>
        <w:tc>
          <w:tcPr>
            <w:tcW w:w="1800" w:type="dxa"/>
            <w:vAlign w:val="center"/>
          </w:tcPr>
          <w:p>
            <w:pPr>
              <w:spacing w:before="40" w:after="40"/>
            </w:pPr>
            <w:r>
              <w:rPr/>
              <w:t xml:space="preserve">钢质</w:t>
            </w:r>
          </w:p>
        </w:tc>
      </w:tr>
      <w:tr>
        <w:tc>
          <w:tcPr>
            <w:tcW w:w="1800" w:type="dxa"/>
            <w:vAlign w:val="center"/>
          </w:tcPr>
          <w:p>
            <w:pPr>
              <w:spacing w:before="40" w:after="40"/>
            </w:pPr>
            <w:r>
              <w:rPr/>
              <w:t xml:space="preserve">呼号</w:t>
            </w:r>
          </w:p>
        </w:tc>
        <w:tc>
          <w:tcPr>
            <w:tcW w:w="1800" w:type="dxa"/>
            <w:vAlign w:val="center"/>
          </w:tcPr>
          <w:p>
            <w:pPr>
              <w:spacing w:before="40" w:after="40"/>
            </w:pPr>
            <w:r>
              <w:rPr/>
              <w:t xml:space="preserve">BHXT5</w:t>
            </w:r>
          </w:p>
        </w:tc>
        <w:tc>
          <w:tcPr>
            <w:tcW w:w="1800" w:type="dxa"/>
            <w:vAlign w:val="center"/>
          </w:tcPr>
          <w:p>
            <w:pPr>
              <w:spacing w:before="40" w:after="40"/>
            </w:pPr>
            <w:r>
              <w:rPr/>
              <w:t xml:space="preserve">MMSI</w:t>
            </w:r>
          </w:p>
        </w:tc>
        <w:tc>
          <w:tcPr>
            <w:tcW w:w="1800" w:type="dxa"/>
            <w:vAlign w:val="center"/>
          </w:tcPr>
          <w:p>
            <w:pPr>
              <w:spacing w:before="40" w:after="40"/>
            </w:pPr>
            <w:r>
              <w:rPr/>
              <w:t xml:space="preserve">413363260</w:t>
            </w:r>
          </w:p>
        </w:tc>
      </w:tr>
      <w:tr>
        <w:tc>
          <w:tcPr>
            <w:tcW w:w="1800" w:type="dxa"/>
            <w:vAlign w:val="center"/>
          </w:tcPr>
          <w:p>
            <w:pPr>
              <w:spacing w:before="40" w:after="40"/>
            </w:pPr>
            <w:r>
              <w:rPr/>
              <w:t xml:space="preserve">总吨</w:t>
            </w:r>
          </w:p>
        </w:tc>
        <w:tc>
          <w:tcPr>
            <w:tcW w:w="1800" w:type="dxa"/>
            <w:vAlign w:val="center"/>
          </w:tcPr>
          <w:p>
            <w:pPr>
              <w:spacing w:before="40" w:after="40"/>
            </w:pPr>
            <w:r>
              <w:rPr/>
              <w:t xml:space="preserve">2995</w:t>
            </w:r>
          </w:p>
        </w:tc>
        <w:tc>
          <w:tcPr>
            <w:tcW w:w="1800" w:type="dxa"/>
            <w:vAlign w:val="center"/>
          </w:tcPr>
          <w:p>
            <w:pPr>
              <w:spacing w:before="40" w:after="40"/>
            </w:pPr>
            <w:r>
              <w:rPr/>
              <w:t xml:space="preserve">净吨</w:t>
            </w:r>
          </w:p>
        </w:tc>
        <w:tc>
          <w:tcPr>
            <w:tcW w:w="1800" w:type="dxa"/>
            <w:vAlign w:val="center"/>
          </w:tcPr>
          <w:p>
            <w:pPr>
              <w:spacing w:before="40" w:after="40"/>
            </w:pPr>
            <w:r>
              <w:rPr/>
              <w:t xml:space="preserve">1677</w:t>
            </w:r>
          </w:p>
        </w:tc>
      </w:tr>
      <w:tr>
        <w:tc>
          <w:tcPr>
            <w:tcW w:w="1800" w:type="dxa"/>
            <w:vAlign w:val="center"/>
          </w:tcPr>
          <w:p>
            <w:pPr>
              <w:spacing w:before="40" w:after="40"/>
            </w:pPr>
            <w:r>
              <w:rPr/>
              <w:t xml:space="preserve">参考载货量</w:t>
            </w:r>
          </w:p>
        </w:tc>
        <w:tc>
          <w:tcPr>
            <w:tcW w:w="1800" w:type="dxa"/>
            <w:vAlign w:val="center"/>
          </w:tcPr>
          <w:p>
            <w:pPr>
              <w:spacing w:before="40" w:after="40"/>
            </w:pPr>
            <w:r>
              <w:rPr/>
              <w:t xml:space="preserve">5000吨</w:t>
            </w:r>
          </w:p>
        </w:tc>
        <w:tc>
          <w:tcPr>
            <w:tcW w:w="1800" w:type="dxa"/>
            <w:vAlign w:val="center"/>
          </w:tcPr>
          <w:p>
            <w:pPr>
              <w:spacing w:before="40" w:after="40"/>
            </w:pPr>
            <w:r>
              <w:rPr/>
              <w:t xml:space="preserve">总长</w:t>
            </w:r>
          </w:p>
        </w:tc>
        <w:tc>
          <w:tcPr>
            <w:tcW w:w="1800" w:type="dxa"/>
            <w:vAlign w:val="center"/>
          </w:tcPr>
          <w:p>
            <w:pPr>
              <w:spacing w:before="40" w:after="40"/>
            </w:pPr>
            <w:r>
              <w:rPr/>
              <w:t xml:space="preserve">98米</w:t>
            </w:r>
          </w:p>
        </w:tc>
      </w:tr>
      <w:tr>
        <w:tc>
          <w:tcPr>
            <w:tcW w:w="1800" w:type="dxa"/>
            <w:vAlign w:val="center"/>
          </w:tcPr>
          <w:p>
            <w:pPr>
              <w:spacing w:before="40" w:after="40"/>
            </w:pPr>
            <w:r>
              <w:rPr/>
              <w:t xml:space="preserve">型深</w:t>
            </w:r>
          </w:p>
        </w:tc>
        <w:tc>
          <w:tcPr>
            <w:tcW w:w="1800" w:type="dxa"/>
            <w:vAlign w:val="center"/>
          </w:tcPr>
          <w:p>
            <w:pPr>
              <w:spacing w:before="40" w:after="40"/>
            </w:pPr>
            <w:r>
              <w:rPr/>
              <w:t xml:space="preserve">7.4米</w:t>
            </w:r>
          </w:p>
        </w:tc>
        <w:tc>
          <w:tcPr>
            <w:tcW w:w="1800" w:type="dxa"/>
            <w:vAlign w:val="center"/>
          </w:tcPr>
          <w:p>
            <w:pPr>
              <w:spacing w:before="40" w:after="40"/>
            </w:pPr>
            <w:r>
              <w:rPr/>
              <w:t xml:space="preserve">型宽</w:t>
            </w:r>
          </w:p>
        </w:tc>
        <w:tc>
          <w:tcPr>
            <w:tcW w:w="1800" w:type="dxa"/>
            <w:vAlign w:val="center"/>
          </w:tcPr>
          <w:p>
            <w:pPr>
              <w:spacing w:before="40" w:after="40"/>
            </w:pPr>
            <w:r>
              <w:rPr/>
              <w:t xml:space="preserve">15.8米</w:t>
            </w:r>
          </w:p>
        </w:tc>
      </w:tr>
      <w:tr>
        <w:tc>
          <w:tcPr>
            <w:tcW w:w="1800" w:type="dxa"/>
            <w:vAlign w:val="center"/>
          </w:tcPr>
          <w:p>
            <w:pPr>
              <w:spacing w:before="40" w:after="40"/>
            </w:pPr>
            <w:r>
              <w:rPr/>
              <w:t xml:space="preserve">满载排水量</w:t>
            </w:r>
          </w:p>
        </w:tc>
        <w:tc>
          <w:tcPr>
            <w:tcW w:w="1800" w:type="dxa"/>
            <w:vAlign w:val="center"/>
          </w:tcPr>
          <w:p>
            <w:pPr>
              <w:spacing w:before="40" w:after="40"/>
            </w:pPr>
            <w:r>
              <w:rPr/>
              <w:t xml:space="preserve">6760.20吨</w:t>
            </w:r>
          </w:p>
        </w:tc>
        <w:tc>
          <w:tcPr>
            <w:tcW w:w="1800" w:type="dxa"/>
            <w:vAlign w:val="center"/>
          </w:tcPr>
          <w:p>
            <w:pPr>
              <w:spacing w:before="40" w:after="40"/>
            </w:pPr>
            <w:r>
              <w:rPr/>
              <w:t xml:space="preserve">空载排水量</w:t>
            </w:r>
          </w:p>
        </w:tc>
        <w:tc>
          <w:tcPr>
            <w:tcW w:w="1800" w:type="dxa"/>
            <w:vAlign w:val="center"/>
          </w:tcPr>
          <w:p>
            <w:pPr>
              <w:spacing w:before="40" w:after="40"/>
            </w:pPr>
            <w:r>
              <w:rPr/>
              <w:t xml:space="preserve">1485.10吨</w:t>
            </w:r>
          </w:p>
        </w:tc>
      </w:tr>
      <w:tr>
        <w:tc>
          <w:tcPr>
            <w:tcW w:w="1800" w:type="dxa"/>
            <w:vAlign w:val="center"/>
          </w:tcPr>
          <w:p>
            <w:pPr>
              <w:spacing w:before="40" w:after="40"/>
            </w:pPr>
            <w:r>
              <w:rPr/>
              <w:t xml:space="preserve">主机型号</w:t>
            </w:r>
          </w:p>
        </w:tc>
        <w:tc>
          <w:tcPr>
            <w:tcW w:w="1800" w:type="dxa"/>
            <w:vAlign w:val="center"/>
          </w:tcPr>
          <w:p>
            <w:pPr>
              <w:spacing w:before="40" w:after="40"/>
            </w:pPr>
            <w:r>
              <w:rPr/>
              <w:t xml:space="preserve">内燃机</w:t>
            </w:r>
          </w:p>
        </w:tc>
        <w:tc>
          <w:tcPr>
            <w:tcW w:w="1800" w:type="dxa"/>
            <w:vAlign w:val="center"/>
          </w:tcPr>
          <w:p>
            <w:pPr>
              <w:spacing w:before="40" w:after="40"/>
            </w:pPr>
            <w:r>
              <w:rPr/>
              <w:t xml:space="preserve">主机功率</w:t>
            </w:r>
          </w:p>
        </w:tc>
        <w:tc>
          <w:tcPr>
            <w:tcW w:w="1800" w:type="dxa"/>
            <w:vAlign w:val="center"/>
          </w:tcPr>
          <w:p>
            <w:pPr>
              <w:spacing w:before="40" w:after="40"/>
            </w:pPr>
            <w:r>
              <w:rPr/>
              <w:t xml:space="preserve">1765千瓦</w:t>
            </w:r>
          </w:p>
        </w:tc>
      </w:tr>
      <w:tr>
        <w:tc>
          <w:tcPr>
            <w:tcW w:w="1800" w:type="dxa"/>
            <w:vAlign w:val="center"/>
          </w:tcPr>
          <w:p>
            <w:pPr>
              <w:spacing w:before="40" w:after="40"/>
            </w:pPr>
            <w:r>
              <w:rPr/>
              <w:t xml:space="preserve">货舱数</w:t>
            </w:r>
          </w:p>
        </w:tc>
        <w:tc>
          <w:tcPr>
            <w:tcW w:w="1800" w:type="dxa"/>
            <w:vAlign w:val="center"/>
          </w:tcPr>
          <w:p>
            <w:pPr>
              <w:spacing w:before="40" w:after="40"/>
            </w:pPr>
            <w:r>
              <w:rPr/>
              <w:t xml:space="preserve">2</w:t>
            </w:r>
          </w:p>
        </w:tc>
        <w:tc>
          <w:tcPr>
            <w:tcW w:w="1800" w:type="dxa"/>
            <w:vAlign w:val="center"/>
          </w:tcPr>
          <w:p>
            <w:pPr>
              <w:spacing w:before="40" w:after="40"/>
            </w:pPr>
            <w:r>
              <w:rPr/>
              <w:t xml:space="preserve">营运航区</w:t>
            </w:r>
          </w:p>
        </w:tc>
        <w:tc>
          <w:tcPr>
            <w:tcW w:w="1800" w:type="dxa"/>
            <w:vAlign w:val="center"/>
          </w:tcPr>
          <w:p>
            <w:pPr>
              <w:spacing w:before="40" w:after="40"/>
            </w:pPr>
            <w:r>
              <w:rPr/>
              <w:t xml:space="preserve">近海</w:t>
            </w:r>
          </w:p>
        </w:tc>
      </w:tr>
      <w:tr>
        <w:tc>
          <w:tcPr>
            <w:tcW w:w="1800" w:type="dxa"/>
            <w:vAlign w:val="center"/>
          </w:tcPr>
          <w:p>
            <w:pPr>
              <w:spacing w:before="40" w:after="40"/>
            </w:pPr>
            <w:r>
              <w:rPr/>
              <w:t xml:space="preserve">建造日期/地址</w:t>
            </w:r>
          </w:p>
        </w:tc>
        <w:tc>
          <w:tcPr>
            <w:tcW w:w="1800" w:type="dxa"/>
            <w:vAlign w:val="center"/>
          </w:tcPr>
          <w:p>
            <w:pPr>
              <w:spacing w:before="40" w:after="40"/>
            </w:pPr>
            <w:r>
              <w:rPr/>
              <w:t xml:space="preserve">2006-01-13/浙江东方造船有限公司</w:t>
            </w:r>
          </w:p>
        </w:tc>
      </w:tr>
      <w:tr>
        <w:tc>
          <w:tcPr>
            <w:tcW w:w="1800" w:type="dxa"/>
            <w:vAlign w:val="center"/>
          </w:tcPr>
          <w:p>
            <w:pPr>
              <w:spacing w:before="40" w:after="40"/>
            </w:pPr>
            <w:r>
              <w:rPr/>
              <w:t xml:space="preserve">船舶所有人/地址</w:t>
            </w:r>
          </w:p>
        </w:tc>
        <w:tc>
          <w:tcPr>
            <w:tcW w:w="1800" w:type="dxa"/>
            <w:vAlign w:val="center"/>
          </w:tcPr>
          <w:p>
            <w:pPr>
              <w:spacing w:before="40" w:after="40"/>
            </w:pPr>
            <w:r>
              <w:rPr/>
              <w:t xml:space="preserve">南京恒兴船务有限公司/南京市六合经济开发区龙华西路</w:t>
            </w:r>
          </w:p>
        </w:tc>
      </w:tr>
      <w:tr>
        <w:tc>
          <w:tcPr>
            <w:tcW w:w="1800" w:type="dxa"/>
            <w:vAlign w:val="center"/>
          </w:tcPr>
          <w:p>
            <w:pPr>
              <w:spacing w:before="40" w:after="40"/>
            </w:pPr>
            <w:r>
              <w:rPr/>
              <w:t xml:space="preserve">船舶经营人/地址</w:t>
            </w:r>
          </w:p>
        </w:tc>
        <w:tc>
          <w:tcPr>
            <w:tcW w:w="1800" w:type="dxa"/>
            <w:vAlign w:val="center"/>
          </w:tcPr>
          <w:p>
            <w:pPr>
              <w:spacing w:before="40" w:after="40"/>
            </w:pPr>
            <w:r>
              <w:rPr/>
              <w:t xml:space="preserve">南京恒兴船务有限公司/南京市六合经济开发区龙华西路</w:t>
            </w:r>
          </w:p>
        </w:tc>
      </w:tr>
      <w:tr>
        <w:tc>
          <w:tcPr>
            <w:tcW w:w="1800" w:type="dxa"/>
            <w:vAlign w:val="center"/>
          </w:tcPr>
          <w:p>
            <w:pPr>
              <w:spacing w:before="40" w:after="40"/>
            </w:pPr>
            <w:r>
              <w:rPr/>
              <w:t xml:space="preserve">船舶管理人/地址</w:t>
            </w:r>
          </w:p>
        </w:tc>
        <w:tc>
          <w:tcPr>
            <w:tcW w:w="1800" w:type="dxa"/>
            <w:vAlign w:val="center"/>
          </w:tcPr>
          <w:p>
            <w:pPr>
              <w:spacing w:before="40" w:after="40"/>
            </w:pPr>
            <w:r>
              <w:rPr/>
              <w:t xml:space="preserve">唐山海港华通船务有限公司/河北唐山市海港开发区保险公司公寓中门401室</w:t>
            </w:r>
          </w:p>
        </w:tc>
      </w:tr>
    </w:tbl>
    <w:p/>
    <w:p>
      <w:pPr>
        <w:spacing w:line="360" w:lineRule="auto" w:before="60" w:after="60"/>
        <w:ind w:firstLine="480"/>
      </w:pPr>
      <w:r>
        <w:rPr>
          <w:b/>
          <w:bCs/>
        </w:rPr>
        <w:t xml:space="preserve">2.船舶检验发证情况</w:t>
      </w:r>
    </w:p>
    <w:p>
      <w:pPr>
        <w:spacing w:line="360" w:lineRule="auto" w:before="60" w:after="60"/>
        <w:ind w:firstLine="480"/>
      </w:pPr>
      <w:r>
        <w:t xml:space="preserve">（1）“鑫旺顺”轮：江苏省船舶检验局泰州检验分局于2014年11月29日在宁波港对该轮进行最近一次年度检验，并于2014年12月11日签发船舶检验证书。该轮法定技术证书齐全有效。</w:t>
      </w:r>
    </w:p>
    <w:p>
      <w:pPr>
        <w:spacing w:line="360" w:lineRule="auto" w:before="60" w:after="60"/>
        <w:ind w:firstLine="480"/>
      </w:pPr>
      <w:r>
        <w:t xml:space="preserve">（2）“中兴7”轮：江苏省船舶检验局南京检验分局于2014年1月5日在福州港对该轮进行最近一次年度检验，并于2014年1月14日签发船舶检验证书。该轮法定技术证书齐全有效。</w:t>
      </w:r>
    </w:p>
    <w:p>
      <w:pPr>
        <w:spacing w:line="360" w:lineRule="auto" w:before="60" w:after="60"/>
        <w:ind w:firstLine="480"/>
      </w:pPr>
      <w:r>
        <w:rPr>
          <w:b/>
          <w:bCs/>
        </w:rPr>
        <w:t xml:space="preserve">3.船舶安全检查情况</w:t>
      </w:r>
    </w:p>
    <w:p>
      <w:pPr>
        <w:spacing w:line="360" w:lineRule="auto" w:before="60" w:after="60"/>
        <w:ind w:firstLine="480"/>
      </w:pPr>
      <w:r>
        <w:t xml:space="preserve">（1）“鑫旺顺”轮：2014年8月3日，广东揭阳海事局对该轮进行最近一次安全检查，共有9项缺陷，纠正代码均为17（开航前纠正）。</w:t>
      </w:r>
    </w:p>
    <w:p>
      <w:pPr>
        <w:spacing w:line="360" w:lineRule="auto" w:before="60" w:after="60"/>
        <w:ind w:firstLine="480"/>
      </w:pPr>
      <w:r>
        <w:t xml:space="preserve">（2）“中兴7”轮：2014年10月14日，厦门同安海事处对该轮进行最近一次安全检查，共有10项缺陷，纠正代码均为17（开航前纠正）。</w:t>
      </w:r>
    </w:p>
    <w:p>
      <w:pPr>
        <w:spacing w:line="360" w:lineRule="auto" w:before="60" w:after="60"/>
        <w:ind w:firstLine="480"/>
      </w:pPr>
      <w:r>
        <w:rPr>
          <w:b/>
          <w:bCs/>
        </w:rPr>
        <w:t xml:space="preserve">4.船舶救生设备情况</w:t>
      </w:r>
    </w:p>
    <w:p>
      <w:pPr>
        <w:spacing w:line="360" w:lineRule="auto" w:before="60" w:after="60"/>
        <w:ind w:firstLine="480"/>
      </w:pPr>
      <w:r>
        <w:t xml:space="preserve">（1）“鑫旺顺”轮：该轮配置左右舷救生艇各一艘，救生定员均为17人；自扶正气胀式救生筏一只，救生定员为15人；救生圈8只；救生衣23只；手提式抛绳设备4套。</w:t>
      </w:r>
    </w:p>
    <w:p>
      <w:pPr>
        <w:spacing w:line="360" w:lineRule="auto" w:before="60" w:after="60"/>
        <w:ind w:firstLine="480"/>
      </w:pPr>
      <w:r>
        <w:t xml:space="preserve">（2）“中兴7”轮：该轮配置右舷救生艇一艘，救生定员14人；救生筏一只，救生定员20人；救生圈14只；救生衣23只；手提式抛绳设备4套。</w:t>
      </w:r>
    </w:p>
    <w:p>
      <w:pPr>
        <w:spacing w:line="360" w:lineRule="auto" w:before="60" w:after="60"/>
        <w:ind w:firstLine="480"/>
      </w:pPr>
      <w:r>
        <w:rPr>
          <w:b/>
          <w:bCs/>
        </w:rPr>
        <w:t xml:space="preserve">5.“中兴7”轮沉船探摸情况</w:t>
      </w:r>
    </w:p>
    <w:p>
      <w:pPr>
        <w:spacing w:line="360" w:lineRule="auto" w:before="60" w:after="60"/>
        <w:ind w:firstLine="480"/>
      </w:pPr>
      <w:r>
        <w:t xml:space="preserve">根据水下探摸，“中兴7”轮沉船相关情况如下：</w:t>
      </w:r>
    </w:p>
    <w:p>
      <w:pPr>
        <w:spacing w:line="360" w:lineRule="auto" w:before="60" w:after="60"/>
        <w:ind w:firstLine="480"/>
      </w:pPr>
      <w:r>
        <w:t xml:space="preserve">驾驶台位置：25°05.725′N、119°33.972′E；船头位置：25°05.776′N、119°33.972′E（GPS 定位仪测）；难船艏向：90°；难船状态：左倾10-15°；船体最高点与水面距离14 米；由于难船碰撞处深陷淤泥5.9米左右，未能摸清难船破损情况。</w:t>
      </w:r>
    </w:p>
    <w:p>
      <w:pPr>
        <w:spacing w:line="360" w:lineRule="auto" w:before="60" w:after="60"/>
        <w:ind w:firstLine="480"/>
      </w:pPr>
      <w:r>
        <w:rPr>
          <w:b/>
          <w:bCs/>
        </w:rPr>
        <w:t xml:space="preserve">（二）船员情况</w:t>
      </w:r>
    </w:p>
    <w:p>
      <w:pPr>
        <w:spacing w:line="360" w:lineRule="auto" w:before="60" w:after="60"/>
        <w:ind w:firstLine="480"/>
      </w:pPr>
      <w:r>
        <w:rPr>
          <w:b/>
          <w:bCs/>
        </w:rPr>
        <w:t xml:space="preserve">1.“鑫旺顺”轮</w:t>
      </w:r>
    </w:p>
    <w:p>
      <w:pPr>
        <w:spacing w:line="360" w:lineRule="auto" w:before="60" w:after="60"/>
        <w:ind w:firstLine="480"/>
      </w:pPr>
      <w:r>
        <w:t xml:space="preserve">该轮《船舶最低安全配员证书》要求最低配员为10名，分别为船长、大副、三副、轮机长、大管轮各1名，值班水手3名，值班机工2名，兼职GMDSS操作员2名。</w:t>
      </w:r>
    </w:p>
    <w:p>
      <w:pPr>
        <w:spacing w:line="360" w:lineRule="auto" w:before="60" w:after="60"/>
        <w:ind w:firstLine="480"/>
      </w:pPr>
      <w:r>
        <w:t xml:space="preserve">经查，该轮本航次实际共有12名船员（名单详见附件1）。其中，10名持证船员与本航次出港签证信息相同，满足《船舶最低安全配员证书》要求。另有王永才未持任何船员证书在船担任大厨；船东代表曹而密持甲类一等二副适任证书，但未在船上任职。</w:t>
      </w:r>
    </w:p>
    <w:p>
      <w:pPr>
        <w:spacing w:line="360" w:lineRule="auto" w:before="60" w:after="60"/>
        <w:ind w:firstLine="480"/>
      </w:pPr>
      <w:r>
        <w:t xml:space="preserve">船长陈香寿，男，1955年12月26日出生，持福州海事局签发的丙类500至3000总吨船长适任证书，证书编号为BJA121201200218，有效期至2016年12月31日。</w:t>
      </w:r>
    </w:p>
    <w:p>
      <w:pPr>
        <w:spacing w:line="360" w:lineRule="auto" w:before="60" w:after="60"/>
        <w:ind w:firstLine="480"/>
      </w:pPr>
      <w:r>
        <w:t xml:space="preserve">值班三副蔡武，男，1991年8月20日出生，持上海海事局签发的甲类3000总吨及以上三副证书，证书编号为JGA114201302103，有效期至2016年12月31日；并持兼职GMDSS操作员证书，证书编号为JGA323201301006。2013年4月开始担任三副，2014年11月开始在“鑫旺顺”轮担任三副并兼职GMDSS操作员。</w:t>
      </w:r>
    </w:p>
    <w:p>
      <w:pPr>
        <w:spacing w:line="360" w:lineRule="auto" w:before="60" w:after="60"/>
        <w:ind w:firstLine="480"/>
      </w:pPr>
      <w:r>
        <w:t xml:space="preserve">值班水手陈香增，男，1963年12月4日出生，持北海海事局签发的丙类500总吨及以上水手证书, 证书编号为BLA145201400426，有效期至2028年12月4日。</w:t>
      </w:r>
    </w:p>
    <w:p>
      <w:pPr>
        <w:spacing w:line="360" w:lineRule="auto" w:before="60" w:after="60"/>
        <w:ind w:firstLine="480"/>
      </w:pPr>
      <w:r>
        <w:t xml:space="preserve">值班大管轮翁超洋，男，1975年7月22日出生，持舟山海事局签发的丙类750至3000千瓦大管轮证书，证书编号为BHB222201201056，有效期至2016年12月31日。</w:t>
      </w:r>
    </w:p>
    <w:p>
      <w:pPr>
        <w:spacing w:line="360" w:lineRule="auto" w:before="60" w:after="60"/>
        <w:ind w:firstLine="480"/>
      </w:pPr>
      <w:r>
        <w:t xml:space="preserve">值班机工高海玲，男，1982年4月7日出生，持江苏海事局签发的丙类750千瓦及以上的值班机工证书，证书编号为BFG245201401416，有效期至2047年4月7日。</w:t>
      </w:r>
    </w:p>
    <w:p>
      <w:pPr>
        <w:spacing w:line="360" w:lineRule="auto" w:before="60" w:after="60"/>
        <w:ind w:firstLine="480"/>
      </w:pPr>
      <w:r>
        <w:rPr>
          <w:b/>
          <w:bCs/>
        </w:rPr>
        <w:t xml:space="preserve">2.“中兴7”轮</w:t>
      </w:r>
    </w:p>
    <w:p>
      <w:pPr>
        <w:spacing w:line="360" w:lineRule="auto" w:before="60" w:after="60"/>
        <w:ind w:firstLine="480"/>
      </w:pPr>
      <w:r>
        <w:t xml:space="preserve">该轮《船舶最低安全配员证书》要求最低配员为10名，分别为船长、大副、三副，轮机长、大管轮各1名，值班水手3名，值班机工2名，兼职GMDSS操作员2名。</w:t>
      </w:r>
    </w:p>
    <w:p>
      <w:pPr>
        <w:spacing w:line="360" w:lineRule="auto" w:before="60" w:after="60"/>
        <w:ind w:firstLine="480"/>
      </w:pPr>
      <w:r>
        <w:t xml:space="preserve">经查，该轮本航次实际共有13名船员（名单详见附件2），其中，10名持证船员与本航次出港签证信息相同，满足《船舶最低安全配员证书》要求。另有3名在船人员，其中高小民和念其利未持任何船员证书，在船分别担任管事和大厨；刘孔金仅持《熟悉和基本安全培训合格证书》，在船担任值班水手。</w:t>
      </w:r>
    </w:p>
    <w:p>
      <w:pPr>
        <w:spacing w:line="360" w:lineRule="auto" w:before="60" w:after="60"/>
        <w:ind w:firstLine="480"/>
      </w:pPr>
      <w:r>
        <w:t xml:space="preserve">船长高强，男，1964年9月23日出生，持江苏海事局签发的证书编号为BFG121201200414的丙类500至3000总吨船长证书，有效期至2016年12月31日。</w:t>
      </w:r>
    </w:p>
    <w:p>
      <w:pPr>
        <w:spacing w:line="360" w:lineRule="auto" w:before="60" w:after="60"/>
        <w:ind w:firstLine="480"/>
      </w:pPr>
      <w:r>
        <w:t xml:space="preserve">值班三副曾维伟，男，1989年10月18日出生，持上海海事局签发的甲类3000总吨及以上三副证书，证书编号为JGA114201302103，有效期至2016年7月5日；并持兼职GMDSS操作员证书，编号为JGA323201109619。2013年4月开始担任三副，2014年10月开始在“中兴7”轮担任三副并兼职GMDSS操作员。</w:t>
      </w:r>
    </w:p>
    <w:p>
      <w:pPr>
        <w:spacing w:line="360" w:lineRule="auto" w:before="60" w:after="60"/>
        <w:ind w:firstLine="480"/>
      </w:pPr>
      <w:r>
        <w:t xml:space="preserve">值班水手刘孔金，男，1949年2月15日出生,持有证书编号为Z00691096的熟悉和基本安全培训合格证书，但未持有值班水手适任证书。</w:t>
      </w:r>
    </w:p>
    <w:p>
      <w:pPr>
        <w:spacing w:line="360" w:lineRule="auto" w:before="60" w:after="60"/>
        <w:ind w:firstLine="480"/>
      </w:pPr>
      <w:r>
        <w:t xml:space="preserve">值班大管轮高扬恩，男，1967年1月19日出生，持有日照海事局签发的丙类750至3000千瓦大管轮证书，证书编号为BEC222201400611，有效期至2019年7月7日。</w:t>
      </w:r>
    </w:p>
    <w:p>
      <w:pPr>
        <w:spacing w:line="360" w:lineRule="auto" w:before="60" w:after="60"/>
        <w:ind w:firstLine="480"/>
      </w:pPr>
      <w:r>
        <w:t xml:space="preserve">值班机工夏代伟，男，1992年1月20日出生，持有长江海事局签发的乙类750千瓦及以上值班机工证书, 证书编号为YPC245201205395，有效期至2016年12月31日。</w:t>
      </w:r>
    </w:p>
    <w:p>
      <w:pPr>
        <w:spacing w:line="360" w:lineRule="auto" w:before="60" w:after="60"/>
        <w:ind w:firstLine="480"/>
      </w:pPr>
      <w:r>
        <w:rPr>
          <w:b/>
          <w:bCs/>
        </w:rPr>
        <w:t xml:space="preserve">（三）船公司概况</w:t>
      </w:r>
    </w:p>
    <w:p>
      <w:pPr>
        <w:spacing w:line="360" w:lineRule="auto" w:before="60" w:after="60"/>
        <w:ind w:firstLine="480"/>
      </w:pPr>
      <w:r>
        <w:rPr>
          <w:b/>
          <w:bCs/>
        </w:rPr>
        <w:t xml:space="preserve">1.“鑫旺顺”轮</w:t>
      </w:r>
    </w:p>
    <w:p>
      <w:pPr>
        <w:spacing w:line="360" w:lineRule="auto" w:before="60" w:after="60"/>
        <w:ind w:firstLine="480"/>
      </w:pPr>
      <w:r>
        <w:t xml:space="preserve">“鑫旺顺”轮船舶所有人、经营人和安全管理公司均为泰州市长鑫运输有限公司。</w:t>
      </w:r>
    </w:p>
    <w:p>
      <w:pPr>
        <w:spacing w:line="360" w:lineRule="auto" w:before="60" w:after="60"/>
        <w:ind w:firstLine="480"/>
      </w:pPr>
      <w:r>
        <w:t xml:space="preserve">该公司成立于2003年7月，主要经营散货船和其他货船，公司管理船舶共9艘。2007年开始建立并运行安全管理体系，取得江苏海事局签发的DOC证书，有效期至2017年6月26日；2013年3月“鑫旺顺”轮进入公司体系；2014年7月28日公司通过年度审核签注。</w:t>
      </w:r>
    </w:p>
    <w:p>
      <w:pPr>
        <w:spacing w:line="360" w:lineRule="auto" w:before="60" w:after="60"/>
        <w:ind w:firstLine="480"/>
      </w:pPr>
      <w:r>
        <w:rPr>
          <w:b/>
          <w:bCs/>
        </w:rPr>
        <w:t xml:space="preserve">2.“中兴7”轮</w:t>
      </w:r>
    </w:p>
    <w:p>
      <w:pPr>
        <w:spacing w:line="360" w:lineRule="auto" w:before="60" w:after="60"/>
        <w:ind w:firstLine="480"/>
      </w:pPr>
      <w:r>
        <w:t xml:space="preserve">“中兴7”轮船舶所有人、经营人为南京恒兴船务有限公司，管理公司为唐山海港华通船务有限公司。</w:t>
      </w:r>
    </w:p>
    <w:p>
      <w:pPr>
        <w:spacing w:line="360" w:lineRule="auto" w:before="60" w:after="60"/>
        <w:ind w:firstLine="480"/>
      </w:pPr>
      <w:r>
        <w:t xml:space="preserve">南京恒兴船务有限公司成立于1997年4月，主要经营国内沿海及长江中下游普通货船运输，公司经营船舶共8艘。2013年3月27日，南京恒兴船务有限公司与唐山海港华通船务有限公司签订《船舶管理协议》，全权委托唐山海港华通船务有限公司负责“中兴7”轮的安全和防污染管理。</w:t>
      </w:r>
    </w:p>
    <w:p>
      <w:pPr>
        <w:spacing w:line="360" w:lineRule="auto" w:before="60" w:after="60"/>
        <w:ind w:firstLine="480"/>
      </w:pPr>
      <w:r>
        <w:t xml:space="preserve">唐山海港华通船务有限公司成立于2006年4月，主要经营散货船和其他货船，公司管理船舶共25艘。2008年开始建立并运行安全管理体系，取得河北海事局签发的DOC证书，有效期至2018年4月24日；2013年4月“中兴7”轮进入公司体系；2014年10月15日公司通过年度审核签注； 2015年1月，河北海事局对公司进行附加审核，发现其存在重大不符合，收回其DOC证书。</w:t>
      </w:r>
    </w:p>
    <w:p>
      <w:pPr>
        <w:spacing w:line="360" w:lineRule="auto" w:before="60" w:after="60"/>
        <w:ind w:firstLine="480"/>
      </w:pPr>
      <w:r>
        <w:t xml:space="preserve">三、气象海况及通航环境情况</w:t>
      </w:r>
    </w:p>
    <w:p>
      <w:pPr>
        <w:spacing w:line="360" w:lineRule="auto" w:before="60" w:after="60"/>
        <w:ind w:firstLine="480"/>
      </w:pPr>
      <w:r>
        <w:rPr>
          <w:b/>
          <w:bCs/>
        </w:rPr>
        <w:t xml:space="preserve">（一）气象海况</w:t>
      </w:r>
    </w:p>
    <w:p>
      <w:pPr>
        <w:spacing w:line="360" w:lineRule="auto" w:before="60" w:after="60"/>
        <w:ind w:firstLine="480"/>
      </w:pPr>
      <w:r>
        <w:t xml:space="preserve">根据莆田市海洋气象与环境报告及当事船员陈述，事发当时：天气晴朗；东北风7-8级；中到大浪，浪高2.0-3.0米；事发时为落潮流，流向东南，流速约0.5节左右；能见距离5海里以上；气温13.9-15.9℃，水温16.5-18.5℃。</w:t>
      </w:r>
    </w:p>
    <w:p>
      <w:pPr>
        <w:spacing w:line="360" w:lineRule="auto" w:before="60" w:after="60"/>
        <w:ind w:firstLine="480"/>
      </w:pPr>
      <w:r>
        <w:rPr>
          <w:b/>
          <w:bCs/>
        </w:rPr>
        <w:t xml:space="preserve">（二）事故水域通航环境情况</w:t>
      </w:r>
    </w:p>
    <w:p>
      <w:pPr>
        <w:spacing w:line="360" w:lineRule="auto" w:before="60" w:after="60"/>
        <w:ind w:firstLine="480"/>
      </w:pPr>
      <w:r>
        <w:t xml:space="preserve">事故水域为台湾海峡福建沿岸中小型船舶南北航线习惯航路，水深约30米，周边水域清爽，无碍航物。</w:t>
      </w:r>
    </w:p>
    <w:p>
      <w:pPr>
        <w:spacing w:line="360" w:lineRule="auto" w:before="60" w:after="60"/>
        <w:ind w:firstLine="480"/>
      </w:pPr>
      <w:r>
        <w:t xml:space="preserve">四、事故基本要素分析认定</w:t>
      </w:r>
    </w:p>
    <w:p>
      <w:pPr>
        <w:spacing w:line="360" w:lineRule="auto" w:before="60" w:after="60"/>
        <w:ind w:firstLine="480"/>
      </w:pPr>
      <w:r>
        <w:rPr>
          <w:b/>
          <w:bCs/>
        </w:rPr>
        <w:t xml:space="preserve">（一）碰撞时间和位置</w:t>
      </w:r>
    </w:p>
    <w:p>
      <w:pPr>
        <w:spacing w:line="360" w:lineRule="auto" w:before="60" w:after="60"/>
        <w:ind w:firstLine="480"/>
      </w:pPr>
      <w:r>
        <w:t xml:space="preserve">根据船舶AIS轨迹及当事船员笔录，2014年12月11日0230时两船AIS基本重叠，且航向、航速异常变化，本报告认定碰撞时间为2014年12月11日0230时，相应的碰撞位置为25°06.24′N、119°34.02′E。</w:t>
      </w:r>
    </w:p>
    <w:p>
      <w:pPr>
        <w:spacing w:line="360" w:lineRule="auto" w:before="60" w:after="60"/>
        <w:ind w:firstLine="480"/>
      </w:pPr>
      <w:r>
        <w:rPr>
          <w:b/>
          <w:bCs/>
        </w:rPr>
        <w:t xml:space="preserve">（二）“中兴7”沉没时间和位置</w:t>
      </w:r>
    </w:p>
    <w:p>
      <w:pPr>
        <w:spacing w:line="360" w:lineRule="auto" w:before="60" w:after="60"/>
        <w:ind w:firstLine="480"/>
      </w:pPr>
      <w:r>
        <w:t xml:space="preserve">“中兴7”轮AIS轨迹于0240时消失，认定该时刻为沉没时间。该轮沉船探摸报告与AIS显示的最后一个船位基本一致，认定其沉没位置为25°05.70′N、119°33.96′E。</w:t>
      </w:r>
    </w:p>
    <w:p>
      <w:pPr>
        <w:spacing w:line="360" w:lineRule="auto" w:before="60" w:after="60"/>
        <w:ind w:firstLine="480"/>
      </w:pPr>
      <w:r>
        <w:rPr>
          <w:b/>
          <w:bCs/>
        </w:rPr>
        <w:t xml:space="preserve">（三）会遇局面</w:t>
      </w:r>
    </w:p>
    <w:p>
      <w:pPr>
        <w:spacing w:line="360" w:lineRule="auto" w:before="60" w:after="60"/>
        <w:ind w:firstLine="480"/>
      </w:pPr>
      <w:r>
        <w:t xml:space="preserve">根据船舶AIS轨迹记录，0210时，“鑫旺顺”轮航向230.1°、“中兴7”轮航向51.3°、两轮相距约5.4海里，通过海图作业显示：两船均位于他船接近正前方，处于在接近相反航向上相遇并致有构成碰撞危险。同时根据两轮当班三副陈述，事故前能见度良好，两轮均在相距约5海里时目视发现对方船舶，两船处于互见中。两船适用《1972年国际海上避碰规则》第十四条，处于对遇局面，互为让路船。</w:t>
      </w:r>
    </w:p>
    <w:p>
      <w:pPr>
        <w:spacing w:line="360" w:lineRule="auto" w:before="60" w:after="60"/>
        <w:ind w:firstLine="480"/>
      </w:pPr>
      <w:r>
        <w:rPr>
          <w:b/>
          <w:bCs/>
        </w:rPr>
        <w:t xml:space="preserve">（四）碰撞部位及角度</w:t>
      </w:r>
    </w:p>
    <w:p>
      <w:pPr>
        <w:spacing w:line="360" w:lineRule="auto" w:before="60" w:after="60"/>
        <w:ind w:firstLine="480"/>
      </w:pPr>
      <w:r>
        <w:t xml:space="preserve">根据“鑫旺顺”轮现场勘查情况，该轮右锚链孔位置船体局部破损、球鼻艏船体局部凹陷，结合船舶AIS轨迹和当事船员陈述，综合认定“鑫旺顺”轮球鼻艏及右锚链孔位置与“中兴7”轮左艏楼和第一货舱之间部位发生碰撞，碰撞交角接近30°。</w:t>
      </w:r>
    </w:p>
    <w:p>
      <w:pPr>
        <w:spacing w:line="360" w:lineRule="auto" w:before="60" w:after="60"/>
        <w:ind w:firstLine="480"/>
      </w:pPr>
      <w:r>
        <w:rPr>
          <w:b/>
          <w:bCs/>
        </w:rPr>
        <w:t xml:space="preserve">（五）事发前“鑫旺顺”值班水手不在岗</w:t>
      </w:r>
    </w:p>
    <w:p>
      <w:pPr>
        <w:spacing w:line="360" w:lineRule="auto" w:before="60" w:after="60"/>
        <w:ind w:firstLine="480"/>
      </w:pPr>
      <w:r>
        <w:t xml:space="preserve">根据船舶AIS轨迹及“鑫旺顺”轮当事船员笔录，该轮三副陈述的两轮碰撞经过与AIS轨迹基本一致；但值班水手陈香增的陈述与AIS轨迹明显不符，轨迹显示该轮并未采取其所陈述的减速、右满舵等措施，结合当事船员陈述，认定事发前值班水手陈香增不在岗。</w:t>
      </w:r>
    </w:p>
    <w:p>
      <w:pPr>
        <w:spacing w:line="360" w:lineRule="auto" w:before="60" w:after="60"/>
        <w:ind w:firstLine="480"/>
      </w:pPr>
      <w:r>
        <w:rPr>
          <w:b/>
          <w:bCs/>
        </w:rPr>
        <w:t xml:space="preserve">（六）“鑫旺顺”轮碰撞后未及时有效开展搜救行动</w:t>
      </w:r>
    </w:p>
    <w:p>
      <w:pPr>
        <w:spacing w:line="360" w:lineRule="auto" w:before="60" w:after="60"/>
        <w:ind w:firstLine="480"/>
      </w:pPr>
      <w:r>
        <w:t xml:space="preserve">根据船舶AIS轨迹及当事船员陈述，0230时碰撞发生后，“鑫旺顺”轮航速从9.3节突然下降至6节左右，船长上驾驶台指挥；0234时航速恢复至8.3节，0236时航速9.0节，至0248时航速才开始逐渐下降；该轮在绕航一圈（半径约为1.5海里）后，约于0306时才回到失事附近水域。该轮在碰撞后没有立即停车、减速并留在事发水域，且在调查询问时无法就上述操作意图作出合理解释。本报告认定，“鑫旺顺”轮碰撞后未及时、有效开展搜救行动，在不严重危及自身安全的情况下，错过了最佳搜救时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“鑫旺顺”轮碰撞后AIS轨迹图</w:t>
      </w:r>
    </w:p>
    <w:p>
      <w:pPr>
        <w:spacing w:line="360" w:lineRule="auto" w:before="60" w:after="60"/>
        <w:ind w:firstLine="480"/>
      </w:pPr>
      <w:r>
        <w:t xml:space="preserve">五、事故经过</w:t>
      </w:r>
    </w:p>
    <w:p>
      <w:pPr>
        <w:spacing w:line="360" w:lineRule="auto" w:before="60" w:after="60"/>
        <w:ind w:firstLine="480"/>
      </w:pPr>
      <w:r>
        <w:t xml:space="preserve">根据船舶AIS轨迹记录、勘验（检查）笔录及当事船员询问笔录等有关证据材料，经综合分析认定事故经过如下： </w:t>
      </w:r>
    </w:p>
    <w:p>
      <w:pPr>
        <w:spacing w:line="360" w:lineRule="auto" w:before="60" w:after="60"/>
        <w:ind w:firstLine="480"/>
      </w:pPr>
      <w:r>
        <w:rPr>
          <w:b/>
          <w:bCs/>
        </w:rPr>
        <w:t xml:space="preserve">（一）“鑫旺顺”轮</w:t>
      </w:r>
    </w:p>
    <w:p>
      <w:pPr>
        <w:spacing w:line="360" w:lineRule="auto" w:before="60" w:after="60"/>
        <w:ind w:firstLine="480"/>
      </w:pPr>
      <w:r>
        <w:t xml:space="preserve">2014年12月5日0900时，该轮装载煤碳5034吨自天津大港开航驶往广东佛山港。</w:t>
      </w:r>
    </w:p>
    <w:p>
      <w:pPr>
        <w:spacing w:line="360" w:lineRule="auto" w:before="60" w:after="60"/>
        <w:ind w:firstLine="480"/>
      </w:pPr>
      <w:r>
        <w:t xml:space="preserve">10日0720时，该轮途经平潭苏澳海域锚地（约25°27.328′N、119°50.477′E）时锚泊进行补给，当日约2300时起锚续航。</w:t>
      </w:r>
    </w:p>
    <w:p>
      <w:pPr>
        <w:spacing w:line="360" w:lineRule="auto" w:before="60" w:after="60"/>
        <w:ind w:firstLine="480"/>
      </w:pPr>
      <w:r>
        <w:t xml:space="preserve">10日约2315时，值班三副蔡武和水手陈香增到驾驶台接班，船上雷达、AIS、GPS、VHF和航行灯等助航仪器情况正常。</w:t>
      </w:r>
    </w:p>
    <w:p>
      <w:pPr>
        <w:spacing w:line="360" w:lineRule="auto" w:before="60" w:after="60"/>
        <w:ind w:firstLine="480"/>
      </w:pPr>
      <w:r>
        <w:t xml:space="preserve">11日约0100时，值班水手未经三副同意离开驾驶台（直到发生碰撞事故后才上驾驶台），三副独自操舵并按计划航线航行。</w:t>
      </w:r>
    </w:p>
    <w:p>
      <w:pPr>
        <w:spacing w:line="360" w:lineRule="auto" w:before="60" w:after="60"/>
        <w:ind w:firstLine="480"/>
      </w:pPr>
      <w:r>
        <w:t xml:space="preserve">0200时，航向231.8度，航速9.7节,船位25°09.36′N、119°37.98′E（距离“中兴7”轮约8.4海里）。</w:t>
      </w:r>
    </w:p>
    <w:p>
      <w:pPr>
        <w:spacing w:line="360" w:lineRule="auto" w:before="60" w:after="60"/>
        <w:ind w:firstLine="480"/>
      </w:pPr>
      <w:r>
        <w:t xml:space="preserve">0210时，航向230.1度，航速9.7节，船位25°08.22′N、119°36.54′E（距离“中兴7”约5.4海里，真方位约232.4度）。三副首次目视发现“中兴7”轮位于其接近正前方。</w:t>
      </w:r>
    </w:p>
    <w:p>
      <w:pPr>
        <w:spacing w:line="360" w:lineRule="auto" w:before="60" w:after="60"/>
        <w:ind w:firstLine="480"/>
      </w:pPr>
      <w:r>
        <w:t xml:space="preserve">0215时，航向229.8度，航速9.8节，船位25°07.86′N、119°36.00′E（距离“中兴7”约3.94海里，真方位约232.5度）。</w:t>
      </w:r>
    </w:p>
    <w:p>
      <w:pPr>
        <w:spacing w:line="360" w:lineRule="auto" w:before="60" w:after="60"/>
        <w:ind w:firstLine="480"/>
      </w:pPr>
      <w:r>
        <w:t xml:space="preserve">0220时，航向229.7度，航速9.6节，船位25°07.20′N、119°35.16′E（距离“中兴7”约2.51海里，真方位约233.5度）。该轮未采取任何避让协调行动。</w:t>
      </w:r>
    </w:p>
    <w:p>
      <w:pPr>
        <w:spacing w:line="360" w:lineRule="auto" w:before="60" w:after="60"/>
        <w:ind w:firstLine="480"/>
      </w:pPr>
      <w:r>
        <w:t xml:space="preserve">0225时，该轮向左转向约5度、航速不变，航向226.5度，航速9.4节，船位25°06.78′N、119°34.56′E（距离“中兴7”约1.23海里，真方位约234.6度）。</w:t>
      </w:r>
    </w:p>
    <w:p>
      <w:pPr>
        <w:spacing w:line="360" w:lineRule="auto" w:before="60" w:after="60"/>
        <w:ind w:firstLine="480"/>
      </w:pPr>
      <w:r>
        <w:t xml:space="preserve">0227时，该轮又向左转向约5度，航向223.7度，航速9.1节，船位25°06.54′N、119°34.32′E（距离“中兴7”约0.66海里，真方位约234.7度）。</w:t>
      </w:r>
    </w:p>
    <w:p>
      <w:pPr>
        <w:spacing w:line="360" w:lineRule="auto" w:before="60" w:after="60"/>
        <w:ind w:firstLine="480"/>
      </w:pPr>
      <w:r>
        <w:t xml:space="preserve">0229时，航向220度，航速9.3节，船位25°06.30′N、119°34.08′E（距离“中兴7”约0.18海里，真方位约237.0度）。该轮采取约左舵20度的大幅度转向。</w:t>
      </w:r>
    </w:p>
    <w:p>
      <w:pPr>
        <w:spacing w:line="360" w:lineRule="auto" w:before="60" w:after="60"/>
        <w:ind w:firstLine="480"/>
      </w:pPr>
      <w:r>
        <w:t xml:space="preserve">0230时，航向193.1度，航速6.3节，船位25°06.24′N、119°34.02′E。该轮球鼻艏及右舷锚链孔位置与“中兴7”轮的左艏楼和第一货舱之间部位发生碰撞。</w:t>
      </w:r>
    </w:p>
    <w:p>
      <w:pPr>
        <w:spacing w:line="360" w:lineRule="auto" w:before="60" w:after="60"/>
        <w:ind w:firstLine="480"/>
      </w:pPr>
      <w:r>
        <w:t xml:space="preserve">碰撞后，船长上驾驶台，未采取停车减速等措施，船舶向右转向继续前行，同时组织本船人员检查船舶受损情况。</w:t>
      </w:r>
    </w:p>
    <w:p>
      <w:pPr>
        <w:spacing w:line="360" w:lineRule="auto" w:before="60" w:after="60"/>
        <w:ind w:firstLine="480"/>
      </w:pPr>
      <w:r>
        <w:t xml:space="preserve">0234时，航向153.3度，航速8.3节，船位25°05.76′N、119°34.32′E。</w:t>
      </w:r>
    </w:p>
    <w:p>
      <w:pPr>
        <w:spacing w:line="360" w:lineRule="auto" w:before="60" w:after="60"/>
        <w:ind w:firstLine="480"/>
      </w:pPr>
      <w:r>
        <w:t xml:space="preserve">0252时，航向05.8度，航速5.3节，船位25°05.1′N、119°32.76′E。</w:t>
      </w:r>
    </w:p>
    <w:p>
      <w:pPr>
        <w:spacing w:line="360" w:lineRule="auto" w:before="60" w:after="60"/>
        <w:ind w:firstLine="480"/>
      </w:pPr>
      <w:r>
        <w:t xml:space="preserve">0306时，该轮驶回事发水域附近开展搜救行动。</w:t>
      </w:r>
    </w:p>
    <w:p>
      <w:pPr>
        <w:spacing w:line="360" w:lineRule="auto" w:before="60" w:after="60"/>
        <w:ind w:firstLine="480"/>
      </w:pPr>
      <w:r>
        <w:rPr>
          <w:b/>
          <w:bCs/>
        </w:rPr>
        <w:t xml:space="preserve">（二）“中兴7”轮</w:t>
      </w:r>
    </w:p>
    <w:p>
      <w:pPr>
        <w:spacing w:line="360" w:lineRule="auto" w:before="60" w:after="60"/>
        <w:ind w:firstLine="480"/>
      </w:pPr>
      <w:r>
        <w:t xml:space="preserve">2014年12月8日约1130时，“中兴7”轮载运石灰石约5000吨自广东佛山驶往福州罗源港。</w:t>
      </w:r>
    </w:p>
    <w:p>
      <w:pPr>
        <w:spacing w:line="360" w:lineRule="auto" w:before="60" w:after="60"/>
        <w:ind w:firstLine="480"/>
      </w:pPr>
      <w:r>
        <w:t xml:space="preserve">12月10日2315时，三副曾维伟和水手刘孔金上驾驶台接班，船上雷达、AIS、GPS、VHF和航行灯等助航仪器情况正常。</w:t>
      </w:r>
    </w:p>
    <w:p>
      <w:pPr>
        <w:spacing w:line="360" w:lineRule="auto" w:before="60" w:after="60"/>
        <w:ind w:firstLine="480"/>
      </w:pPr>
      <w:r>
        <w:t xml:space="preserve">11日0200时，航向54.7度，航速7.3节，船位25°04.20′N、119°30.66′E（距离“鑫旺顺”约8.4海里）。</w:t>
      </w:r>
    </w:p>
    <w:p>
      <w:pPr>
        <w:spacing w:line="360" w:lineRule="auto" w:before="60" w:after="60"/>
        <w:ind w:firstLine="480"/>
      </w:pPr>
      <w:r>
        <w:t xml:space="preserve">0210时，航向51.3度，航速7.0节,船位25°04.92′N、119°31.80′E（距离“鑫旺顺”约5.4海里，真方位约52.4度）。三副首次目视发现“鑫旺顺”轮位于其接近正前方。</w:t>
      </w:r>
    </w:p>
    <w:p>
      <w:pPr>
        <w:spacing w:line="360" w:lineRule="auto" w:before="60" w:after="60"/>
        <w:ind w:firstLine="480"/>
      </w:pPr>
      <w:r>
        <w:t xml:space="preserve">0215时，航向54.6度，航速7.8节，船位25°05.28′N、119°32.28′E（距离“鑫旺顺”约3.94海里，真方位约52.5度）。</w:t>
      </w:r>
    </w:p>
    <w:p>
      <w:pPr>
        <w:spacing w:line="360" w:lineRule="auto" w:before="60" w:after="60"/>
        <w:ind w:firstLine="480"/>
      </w:pPr>
      <w:r>
        <w:t xml:space="preserve">0220时，航向51.9度，航速7.9节，船位25°05.76′N、119°32.94′E（距离“鑫旺顺”约2.51海里，真方位约53.5度）。该轮未采取任何避让协调行动。</w:t>
      </w:r>
    </w:p>
    <w:p>
      <w:pPr>
        <w:spacing w:line="360" w:lineRule="auto" w:before="60" w:after="60"/>
        <w:ind w:firstLine="480"/>
      </w:pPr>
      <w:r>
        <w:t xml:space="preserve">0222时，航向57.7度，航速7.4节，船位25°05.92′N、119°33.06′E（距离“鑫旺顺”轮约2.17海里，真方位约53.5度）。此后该轮采取了一连串小角度向右转向行动。</w:t>
      </w:r>
    </w:p>
    <w:p>
      <w:pPr>
        <w:spacing w:line="360" w:lineRule="auto" w:before="60" w:after="60"/>
        <w:ind w:firstLine="480"/>
      </w:pPr>
      <w:r>
        <w:t xml:space="preserve">0225时，航向61.1度，航速7.6节，船位25°06.06′N、119°33.42′E（距离“鑫旺顺”约1.23海里，真方位约54.6度）。</w:t>
      </w:r>
    </w:p>
    <w:p>
      <w:pPr>
        <w:spacing w:line="360" w:lineRule="auto" w:before="60" w:after="60"/>
        <w:ind w:firstLine="480"/>
      </w:pPr>
      <w:r>
        <w:t xml:space="preserve">0227时，航向63.5度，航速7.1节，船位25°06.18′N、119°33.72′E（距离“鑫旺顺”约0.66海里，真方位约54.7度）。</w:t>
      </w:r>
    </w:p>
    <w:p>
      <w:pPr>
        <w:spacing w:line="360" w:lineRule="auto" w:before="60" w:after="60"/>
        <w:ind w:firstLine="480"/>
      </w:pPr>
      <w:r>
        <w:t xml:space="preserve">0229时，航向79.0度，航速7.1节，船位25°06.24′N、119°33.96′E（距离“鑫旺顺”约0.18海里）。该轮采取大幅度向右转向。</w:t>
      </w:r>
    </w:p>
    <w:p>
      <w:pPr>
        <w:spacing w:line="360" w:lineRule="auto" w:before="60" w:after="60"/>
        <w:ind w:firstLine="480"/>
      </w:pPr>
      <w:r>
        <w:t xml:space="preserve">0230时，航向95.2度，航速6.4节,船位25°06.24′N、119°34.02′E。该轮与“鑫旺顺”轮发生碰撞。</w:t>
      </w:r>
    </w:p>
    <w:p>
      <w:pPr>
        <w:spacing w:line="360" w:lineRule="auto" w:before="60" w:after="60"/>
        <w:ind w:firstLine="480"/>
      </w:pPr>
      <w:r>
        <w:t xml:space="preserve">0240时，“中兴7”轮沉没，概位：25°05.70′N、119°33.96′E。</w:t>
      </w:r>
    </w:p>
    <w:p>
      <w:pPr>
        <w:spacing w:line="360" w:lineRule="auto" w:before="60" w:after="60"/>
        <w:ind w:firstLine="480"/>
      </w:pPr>
      <w:r>
        <w:t xml:space="preserve">六、救助简况</w:t>
      </w:r>
    </w:p>
    <w:p>
      <w:pPr>
        <w:spacing w:line="360" w:lineRule="auto" w:before="60" w:after="60"/>
        <w:ind w:firstLine="480"/>
      </w:pPr>
      <w:r>
        <w:rPr>
          <w:b/>
          <w:bCs/>
        </w:rPr>
        <w:t xml:space="preserve">（一）当事船救助情况</w:t>
      </w:r>
    </w:p>
    <w:p>
      <w:pPr>
        <w:spacing w:line="360" w:lineRule="auto" w:before="60" w:after="60"/>
        <w:ind w:firstLine="480"/>
      </w:pPr>
      <w:r>
        <w:t xml:space="preserve">碰撞事故发生后，“鑫旺顺”轮未停车、减速，而是继续向右转向前行，绕航一圈后，约0306时返回至事故现场附近水域开展搜救，错失了搜救最佳时机。直到天亮时才发现海面有4名落水船员漂浮在水面，但由于风浪较大没有救起，搜救过程中该轮没有释放救生艇、救生筏。此后该轮按照搜救中心指定在事故海域进行搜寻。</w:t>
      </w:r>
    </w:p>
    <w:p>
      <w:pPr>
        <w:spacing w:line="360" w:lineRule="auto" w:before="60" w:after="60"/>
        <w:ind w:firstLine="480"/>
      </w:pPr>
      <w:r>
        <w:t xml:space="preserve">“中兴7”沉没后船舶救生筏没有浮出水面，船舶应急卫星示位标也未能自动报警。</w:t>
      </w:r>
    </w:p>
    <w:p>
      <w:pPr>
        <w:spacing w:line="360" w:lineRule="auto" w:before="60" w:after="60"/>
        <w:ind w:firstLine="480"/>
      </w:pPr>
      <w:r>
        <w:rPr>
          <w:b/>
          <w:bCs/>
        </w:rPr>
        <w:t xml:space="preserve">（二）搜救情况</w:t>
      </w:r>
    </w:p>
    <w:p>
      <w:pPr>
        <w:spacing w:line="360" w:lineRule="auto" w:before="60" w:after="60"/>
        <w:ind w:firstLine="480"/>
      </w:pPr>
      <w:r>
        <w:t xml:space="preserve">12月11日约0305时，福建省海上搜救中心接警后立即启动应急预案：一是组织东海救助飞行队2架搜救直升飞机、“东海救195”等专业救助力量前往搜救；二是协调“海巡08528”、“海巡0805”等前往搜救；三是协调“浙兴鸿28”等过往商船和渔船参与搜救。12月11日救起4人，并打捞起3具船员尸体；此后在沉船探摸时，在船内发现2具船员尸体；12月27日在泉州惠安沿海水域发现一具船员尸体。</w:t>
      </w:r>
    </w:p>
    <w:p>
      <w:pPr>
        <w:spacing w:line="360" w:lineRule="auto" w:before="60" w:after="60"/>
        <w:ind w:firstLine="480"/>
      </w:pPr>
      <w:r>
        <w:t xml:space="preserve">七、事故损害情况</w:t>
      </w:r>
    </w:p>
    <w:p>
      <w:pPr>
        <w:spacing w:line="360" w:lineRule="auto" w:before="60" w:after="60"/>
        <w:ind w:firstLine="480"/>
      </w:pPr>
      <w:r>
        <w:t xml:space="preserve">（一）“鑫旺顺”轮船体艏尖舱右舷锚链孔部位局部破损，破口约（长*宽）40*40cm，艏尖舱少量进水；球鼻首船体局部凹陷；船舶右舷第二货舱水线以上船体局部轻微凹陷，该轮无人员伤亡。</w:t>
      </w:r>
    </w:p>
    <w:p>
      <w:pPr>
        <w:spacing w:line="360" w:lineRule="auto" w:before="60" w:after="60"/>
        <w:ind w:firstLine="480"/>
      </w:pPr>
      <w:r>
        <w:t xml:space="preserve">（二）“中兴7”轮沉没，13名船员落水，其中4人获救、6人死亡、3人失踪，船舶所载货物随船沉没。</w:t>
      </w:r>
    </w:p>
    <w:p>
      <w:pPr>
        <w:spacing w:line="360" w:lineRule="auto" w:before="60" w:after="60"/>
        <w:ind w:firstLine="480"/>
      </w:pPr>
      <w:r>
        <w:t xml:space="preserve">八、船舶污染情况</w:t>
      </w:r>
    </w:p>
    <w:p>
      <w:pPr>
        <w:spacing w:line="360" w:lineRule="auto" w:before="60" w:after="60"/>
        <w:ind w:firstLine="480"/>
      </w:pPr>
      <w:r>
        <w:t xml:space="preserve">据“中兴7”轮船长、大管轮陈述，事发当时该轮油舱存油量为重油20－30吨，轻油约4吨,润滑油约2-3桶。事发后莆田市海上搜救中心及时协调专业清污船“闽富1号”携带收油机、围油栏、吸油毡等清污设备前往事发水域进行预防预控。12月11日现场发现少许油花，经采取应急清污措施后，船舶溢油得到及时处理。目前未接到该事故造成附近水产养殖污染等相关海域污染报告。</w:t>
      </w:r>
    </w:p>
    <w:p>
      <w:pPr>
        <w:spacing w:line="360" w:lineRule="auto" w:before="60" w:after="60"/>
        <w:ind w:firstLine="480"/>
      </w:pPr>
      <w:r>
        <w:t xml:space="preserve">九、事故原因分析</w:t>
      </w:r>
    </w:p>
    <w:p>
      <w:pPr>
        <w:spacing w:line="360" w:lineRule="auto" w:before="60" w:after="60"/>
        <w:ind w:firstLine="480"/>
      </w:pPr>
      <w:r>
        <w:rPr>
          <w:b/>
          <w:bCs/>
        </w:rPr>
        <w:t xml:space="preserve">（一）事故原因分析基础</w:t>
      </w:r>
    </w:p>
    <w:p>
      <w:pPr>
        <w:spacing w:line="360" w:lineRule="auto" w:before="60" w:after="60"/>
        <w:ind w:firstLine="480"/>
      </w:pPr>
      <w:r>
        <w:t xml:space="preserve">1.碰撞事故发生前两船均是在航机动船，处于互见中对遇局面，适用《1972年国际海上避碰规则》（以下简称《避碰规则》）等有关法律法规规定。</w:t>
      </w:r>
    </w:p>
    <w:p>
      <w:pPr>
        <w:spacing w:line="360" w:lineRule="auto" w:before="60" w:after="60"/>
        <w:ind w:firstLine="480"/>
      </w:pPr>
      <w:r>
        <w:t xml:space="preserve">2.原因分析主要根据船舶AIS轨迹、相关航海文书记录以及双方当事人员询问笔录等。</w:t>
      </w:r>
    </w:p>
    <w:p>
      <w:pPr>
        <w:spacing w:line="360" w:lineRule="auto" w:before="60" w:after="60"/>
        <w:ind w:firstLine="480"/>
      </w:pPr>
      <w:r>
        <w:rPr>
          <w:b/>
          <w:bCs/>
        </w:rPr>
        <w:t xml:space="preserve">（二）事故原因分析</w:t>
      </w:r>
    </w:p>
    <w:p>
      <w:pPr>
        <w:spacing w:line="360" w:lineRule="auto" w:before="60" w:after="60"/>
        <w:ind w:firstLine="480"/>
      </w:pPr>
      <w:r>
        <w:rPr>
          <w:b/>
          <w:bCs/>
        </w:rPr>
        <w:t xml:space="preserve">1.双方船舶疏忽了望，未正确判断碰撞危险，未尽可能及早的采取大幅度行动、宽裕的让清他船；“鑫旺顺”轮违反《避碰规则》在对遇局面下错误的向左转向，以上是导致事故发生的直接原因。</w:t>
      </w:r>
    </w:p>
    <w:p>
      <w:pPr>
        <w:spacing w:line="360" w:lineRule="auto" w:before="60" w:after="60"/>
        <w:ind w:firstLine="480"/>
      </w:pPr>
      <w:r>
        <w:t xml:space="preserve">双方均未保持正规了望，自0210时（两船相距约5.4海里）相互发现来船后，均未能正确使用雷达、AIS、VHF等一切可用手段，未连续观测两船距离、运动态势及罗经方位变化等，导致对面临的局面和碰撞危险未作出正确判断。</w:t>
      </w:r>
    </w:p>
    <w:p>
      <w:pPr>
        <w:spacing w:line="360" w:lineRule="auto" w:before="60" w:after="60"/>
        <w:ind w:firstLine="480"/>
      </w:pPr>
      <w:r>
        <w:t xml:space="preserve">当两船对遇存在碰撞危险时，双方均未尽可能及早、大辐度的采取避让措施，两船相距5.4海里至2.17海里期间，均未采取任何避让协调行动，以致造成紧迫局面。</w:t>
      </w:r>
    </w:p>
    <w:p>
      <w:pPr>
        <w:spacing w:line="360" w:lineRule="auto" w:before="60" w:after="60"/>
        <w:ind w:firstLine="480"/>
      </w:pPr>
      <w:r>
        <w:t xml:space="preserve">在紧迫局面下，“中兴7”轮采取一连串小角度向右转向，“鑫旺顺”轮采取连续小角度向左转向，两船均采取连续小角度转向的不当操作；且“鑫旺顺”轮向左转向违反了《避碰规则》关于对遇局面、各自向右的行动规则，造成两船避让行动不协调；双方也均未细心查核避让行动的有效性，进一步造成紧迫危险局面。</w:t>
      </w:r>
    </w:p>
    <w:p>
      <w:pPr>
        <w:spacing w:line="360" w:lineRule="auto" w:before="60" w:after="60"/>
        <w:ind w:firstLine="480"/>
      </w:pPr>
      <w:r>
        <w:t xml:space="preserve">形成紧迫危险后，两船仍采取小角度避让，至0229时（两船相距约0.18海里）才各自大角度转向，双方均未采取减速或者停止或倒转推进器把船停住等措施，最终碰撞无法避免。</w:t>
      </w:r>
    </w:p>
    <w:p>
      <w:pPr>
        <w:spacing w:line="360" w:lineRule="auto" w:before="60" w:after="60"/>
        <w:ind w:firstLine="480"/>
      </w:pPr>
      <w:r>
        <w:t xml:space="preserve">同时双方均未按照《避碰规则》第三十四条规定，在采取避让行动时发出声号，给予对方船舶提示与警告。</w:t>
      </w:r>
    </w:p>
    <w:p>
      <w:pPr>
        <w:spacing w:line="360" w:lineRule="auto" w:before="60" w:after="60"/>
        <w:ind w:firstLine="480"/>
      </w:pPr>
      <w:r>
        <w:rPr>
          <w:b/>
          <w:bCs/>
        </w:rPr>
        <w:t xml:space="preserve">2.碰撞发生后，“鑫旺顺”轮在不严重危及自身安全情况下，未能及时、有效开展应急救助行动可能是导致碰撞事故损失扩大的重要原因。</w:t>
      </w:r>
    </w:p>
    <w:p>
      <w:pPr>
        <w:spacing w:line="360" w:lineRule="auto" w:before="60" w:after="60"/>
        <w:ind w:firstLine="480"/>
      </w:pPr>
      <w:r>
        <w:t xml:space="preserve">“鑫旺顺”轮在0230时碰撞事故发生后，船长立即上驾驶台指挥，但没有立即停车、减速并留在事发水域，在绕航一圈后于0306时才驶回事发水域开展应急救助行动，错过了最佳救助时机。</w:t>
      </w:r>
    </w:p>
    <w:p>
      <w:pPr>
        <w:spacing w:line="360" w:lineRule="auto" w:before="60" w:after="60"/>
        <w:ind w:firstLine="480"/>
      </w:pPr>
      <w:r>
        <w:rPr>
          <w:b/>
          <w:bCs/>
        </w:rPr>
        <w:t xml:space="preserve">3.“鑫旺顺”轮值班水手事发前不在岗，是导致事故发生的间接原因之一。</w:t>
      </w:r>
    </w:p>
    <w:p>
      <w:pPr>
        <w:spacing w:line="360" w:lineRule="auto" w:before="60" w:after="60"/>
        <w:ind w:firstLine="480"/>
      </w:pPr>
      <w:r>
        <w:t xml:space="preserve">事发前，“鑫旺顺”水手陈香增不在岗，期间三副未正确履行职责，未及时报告船长或通知水手回驾驶台值班，驾驶台只有三副一人，造成驾驶台资源不足。</w:t>
      </w:r>
    </w:p>
    <w:p>
      <w:pPr>
        <w:spacing w:line="360" w:lineRule="auto" w:before="60" w:after="60"/>
        <w:ind w:firstLine="480"/>
      </w:pPr>
      <w:r>
        <w:rPr>
          <w:b/>
          <w:bCs/>
        </w:rPr>
        <w:t xml:space="preserve">4.双方船公司安全管理不到位，是导致事故发生的间接原因之二。</w:t>
      </w:r>
    </w:p>
    <w:p>
      <w:pPr>
        <w:spacing w:line="360" w:lineRule="auto" w:before="60" w:after="60"/>
        <w:ind w:firstLine="480"/>
      </w:pPr>
      <w:r>
        <w:t xml:space="preserve">双方船舶管理公司对两轮的日常监控不足，均未掌握两轮在船人员的实际情况和适任状态。“鑫旺顺”轮管理公司在船员职责和应急培训等方面存在不足，导致三副和值班水手未能正确履行职责，事发后“鑫旺顺”轮未能及时有效的开展应急救助行动。“中兴7”轮管理公司只保管有船长等三名持证船员的证书复印件，对刘孔金未持适任证书参与值班情况不掌握，且对船员应急培训不到位，导致事发后“中兴7”轮未能有效地组织自救行动。</w:t>
      </w:r>
    </w:p>
    <w:p>
      <w:pPr>
        <w:spacing w:line="360" w:lineRule="auto" w:before="60" w:after="60"/>
        <w:ind w:firstLine="480"/>
      </w:pPr>
      <w:r>
        <w:rPr>
          <w:b/>
          <w:bCs/>
        </w:rPr>
        <w:t xml:space="preserve">（三）事故性质认定</w:t>
      </w:r>
    </w:p>
    <w:p>
      <w:pPr>
        <w:spacing w:line="360" w:lineRule="auto" w:before="60" w:after="60"/>
        <w:ind w:firstLine="480"/>
      </w:pPr>
      <w:r>
        <w:t xml:space="preserve">经调查组综合分析认为：莆田“12·11”“鑫旺顺”轮与“中兴7”碰撞事故是一起安全生产较大责任事故。</w:t>
      </w:r>
    </w:p>
    <w:p>
      <w:pPr>
        <w:spacing w:line="360" w:lineRule="auto" w:before="60" w:after="60"/>
        <w:ind w:firstLine="480"/>
      </w:pPr>
      <w:r>
        <w:t xml:space="preserve">十、责任判定和处理建议</w:t>
      </w:r>
    </w:p>
    <w:p>
      <w:pPr>
        <w:spacing w:line="360" w:lineRule="auto" w:before="60" w:after="60"/>
        <w:ind w:firstLine="480"/>
      </w:pPr>
      <w:r>
        <w:rPr>
          <w:b/>
          <w:bCs/>
        </w:rPr>
        <w:t xml:space="preserve">（一）两船过失</w:t>
      </w:r>
    </w:p>
    <w:p>
      <w:pPr>
        <w:spacing w:line="360" w:lineRule="auto" w:before="60" w:after="60"/>
        <w:ind w:firstLine="480"/>
      </w:pPr>
      <w:r>
        <w:t xml:space="preserve">1.两船未保持正规了望，未对碰撞危险作出充分判断，违反《避碰规则》第五条、第七条之规定。</w:t>
      </w:r>
    </w:p>
    <w:p>
      <w:pPr>
        <w:spacing w:line="360" w:lineRule="auto" w:before="60" w:after="60"/>
        <w:ind w:firstLine="480"/>
      </w:pPr>
      <w:r>
        <w:t xml:space="preserve">2.两船未积极的、及早的采取有效地避免碰撞的行动，未能尽可能及早、大辐度、宽裕地让清他船，违反《避碰规则》第八条、第十六条之规定。</w:t>
      </w:r>
    </w:p>
    <w:p>
      <w:pPr>
        <w:spacing w:line="360" w:lineRule="auto" w:before="60" w:after="60"/>
        <w:ind w:firstLine="480"/>
      </w:pPr>
      <w:r>
        <w:t xml:space="preserve">3.“鑫旺顺”轮在对遇局面下向左转向，造成两船避让行动不协调，违反《避碰规则》第十四条之规定。</w:t>
      </w:r>
    </w:p>
    <w:p>
      <w:pPr>
        <w:spacing w:line="360" w:lineRule="auto" w:before="60" w:after="60"/>
        <w:ind w:firstLine="480"/>
      </w:pPr>
      <w:r>
        <w:t xml:space="preserve">4.两船未细心查核避让行动有效性，未采取减速或者停止或倒转推进器把船停住的措施以避免碰撞，违反《避碰规则》第八条第四、第五款的规定；两船采取避让行动时未正确发出声号，违反《避碰规则》第三十四条之规定。</w:t>
      </w:r>
    </w:p>
    <w:p>
      <w:pPr>
        <w:spacing w:line="360" w:lineRule="auto" w:before="60" w:after="60"/>
        <w:ind w:firstLine="480"/>
      </w:pPr>
      <w:r>
        <w:t xml:space="preserve">5.“鑫旺顺”轮值班水手陈香增事发前不在岗，违反《中华人民共和国船员条例》第二十条和第二十二条、《中华人民共和国海船船员值班规则》第二十五条等规定。</w:t>
      </w:r>
    </w:p>
    <w:p>
      <w:pPr>
        <w:spacing w:line="360" w:lineRule="auto" w:before="60" w:after="60"/>
        <w:ind w:firstLine="480"/>
      </w:pPr>
      <w:r>
        <w:t xml:space="preserve">6.“中兴7”轮刘孔金未持值班水手适任证书参与值班，违反《中华人民共和国船员条例》第九条和第二十二条、《中华人民共和国海船船员值班规则》第十二条等规定。</w:t>
      </w:r>
    </w:p>
    <w:p>
      <w:pPr>
        <w:spacing w:line="360" w:lineRule="auto" w:before="60" w:after="60"/>
        <w:ind w:firstLine="480"/>
      </w:pPr>
      <w:r>
        <w:rPr>
          <w:b/>
          <w:bCs/>
        </w:rPr>
        <w:t xml:space="preserve">（二）责任判定</w:t>
      </w:r>
    </w:p>
    <w:p>
      <w:pPr>
        <w:spacing w:line="360" w:lineRule="auto" w:before="60" w:after="60"/>
        <w:ind w:firstLine="480"/>
      </w:pPr>
      <w:r>
        <w:t xml:space="preserve">综合考虑本起船舶碰撞事故原因和当事各方的行为过失，认定本起事故为双方责任事故，“鑫旺顺”过失程度大于“中兴7”轮过失程度，应承担事故主要责任，“中兴7”轮承担事故次要责任。</w:t>
      </w:r>
    </w:p>
    <w:p>
      <w:pPr>
        <w:spacing w:line="360" w:lineRule="auto" w:before="60" w:after="60"/>
        <w:ind w:firstLine="480"/>
      </w:pPr>
      <w:r>
        <w:t xml:space="preserve">“鑫旺顺”轮值班三副蔡武，“中兴7”轮值班三副曾维伟，以及“鑫旺顺”轮船长陈香寿，对事故负有责任。</w:t>
      </w:r>
    </w:p>
    <w:p>
      <w:pPr>
        <w:spacing w:line="360" w:lineRule="auto" w:before="60" w:after="60"/>
        <w:ind w:firstLine="480"/>
      </w:pPr>
      <w:r>
        <w:t xml:space="preserve">泰州市海事局、唐山市港航管理局、南京市海事局均有按照相关水上运输法律法规对各自辖区内涉事船务公司、涉事船只履行审核、监管、检查职责，对事故不负有责任。</w:t>
      </w:r>
    </w:p>
    <w:p>
      <w:pPr>
        <w:spacing w:line="360" w:lineRule="auto" w:before="60" w:after="60"/>
        <w:ind w:firstLine="480"/>
      </w:pPr>
      <w:r>
        <w:rPr>
          <w:b/>
          <w:bCs/>
        </w:rPr>
        <w:t xml:space="preserve">（三）处理建议</w:t>
      </w:r>
    </w:p>
    <w:p>
      <w:pPr>
        <w:spacing w:line="360" w:lineRule="auto" w:before="60" w:after="60"/>
        <w:ind w:firstLine="480"/>
      </w:pPr>
      <w:r>
        <w:t xml:space="preserve">根据有关法律和相关规定，对照事故相关责任单位及责任人违反海上交通运输法规情节轻重，以及碰撞事故造成后果的严重程度，经研究、讨论，对事故有关责任单位、责任人依法提出如下处理建议：</w:t>
      </w:r>
    </w:p>
    <w:p>
      <w:pPr>
        <w:spacing w:line="360" w:lineRule="auto" w:before="60" w:after="60"/>
        <w:ind w:firstLine="480"/>
      </w:pPr>
      <w:r>
        <w:rPr>
          <w:b/>
          <w:bCs/>
        </w:rPr>
        <w:t xml:space="preserve">1.对相关责任人处理建议</w:t>
      </w:r>
    </w:p>
    <w:p>
      <w:pPr>
        <w:spacing w:line="360" w:lineRule="auto" w:before="60" w:after="60"/>
        <w:ind w:firstLine="480"/>
      </w:pPr>
      <w:r>
        <w:t xml:space="preserve">（1）蔡武，“鑫旺顺”轮三副，未按《1972年国际海上避碰规则》保持正规了望、进行操纵和避让，对事故发生负主要责任，其行为涉嫌构成交通肇事罪，建议吊销其船员职务证书并移送司法机关处理。</w:t>
      </w:r>
    </w:p>
    <w:p>
      <w:pPr>
        <w:spacing w:line="360" w:lineRule="auto" w:before="60" w:after="60"/>
        <w:ind w:firstLine="480"/>
      </w:pPr>
      <w:r>
        <w:t xml:space="preserve">（2）曾维伟，“中兴7”轮三副，未按《1972年国际海上避碰规则》保持正规了望、进行操纵和避让，对事故发生负有责任，其行为涉嫌构成重大责任事故罪，建议移送司法机关处理。</w:t>
      </w:r>
    </w:p>
    <w:p>
      <w:pPr>
        <w:spacing w:line="360" w:lineRule="auto" w:before="60" w:after="60"/>
        <w:ind w:firstLine="480"/>
      </w:pPr>
      <w:r>
        <w:t xml:space="preserve">（3）陈香寿，“鑫旺顺”轮船长，未能保证驾驶台正常值班，在事故发生后未能及时有效地组织对“中兴7”轮的搜救行动，对船舶安全管理和事故发生负有责任，其行为涉嫌构成重大责任事故罪，建议移送司法机关处理。</w:t>
      </w:r>
    </w:p>
    <w:p>
      <w:pPr>
        <w:spacing w:line="360" w:lineRule="auto" w:before="60" w:after="60"/>
        <w:ind w:firstLine="480"/>
      </w:pPr>
      <w:r>
        <w:rPr>
          <w:b/>
          <w:bCs/>
        </w:rPr>
        <w:t xml:space="preserve">2.对相关责任单位处理建议</w:t>
      </w:r>
    </w:p>
    <w:p>
      <w:pPr>
        <w:spacing w:line="360" w:lineRule="auto" w:before="60" w:after="60"/>
        <w:ind w:firstLine="480"/>
      </w:pPr>
      <w:r>
        <w:t xml:space="preserve">南京恒兴船务有限公司、泰州市长鑫运输有限公司安全管理责任落实不到位，建议由海事局按程序进行附加审核，并依法对南京恒兴船务有限公司、泰州市长鑫运输有限公司，“中兴7”轮船长高强、三伏曾维伟，“鑫旺顺”轮船长陈香寿、三副蔡武、值班水手陈香增给予行政处罚；鉴于唐山海港华通船务有限公司的DOC证书已被收回，不再予以追究。</w:t>
      </w:r>
    </w:p>
    <w:p>
      <w:pPr>
        <w:spacing w:line="360" w:lineRule="auto" w:before="60" w:after="60"/>
        <w:ind w:firstLine="480"/>
      </w:pPr>
      <w:r>
        <w:t xml:space="preserve">十一、安全管理建议</w:t>
      </w:r>
    </w:p>
    <w:p>
      <w:pPr>
        <w:spacing w:line="360" w:lineRule="auto" w:before="60" w:after="60"/>
        <w:ind w:firstLine="480"/>
      </w:pPr>
      <w:r>
        <w:t xml:space="preserve">建议泰州市长鑫运输有限公司、唐山海港华通船务有限公司全面落实安全生产主体责任，加强船员招聘、面试、录用工作，提升初任三副的业务能力和适岗能力，严格按照相关法律法规规定加强船员避碰规则、驾驶台资源管理、应急行动等方面培训和考核。</w:t>
      </w:r>
    </w:p>
    <w:p>
      <w:pPr>
        <w:spacing w:line="360" w:lineRule="auto" w:before="60" w:after="60"/>
        <w:ind w:firstLine="480"/>
      </w:pPr>
      <w:r>
        <w:t xml:space="preserve">十二、事故防范措施建议</w:t>
      </w:r>
    </w:p>
    <w:p>
      <w:pPr>
        <w:spacing w:line="360" w:lineRule="auto" w:before="60" w:after="60"/>
        <w:ind w:firstLine="480"/>
      </w:pPr>
      <w:r>
        <w:t xml:space="preserve">1.结合实际切实加强宣传教育与培训。宣传教育要深入事故船舶所在区域的航运公司、船员培训机构、船员等，加强事故典型案例警示教育，通过报刊、广播、电视等形式强化各级安全教育和培训工作，重点加强船舶驾驶员、值班人员等安全教育与业务培训，扎实提高各级管理者和船员的安全意识和业务水平，牢固树立“安全第一”的思想，保持高度的安全警觉，并不断提高船舶驾驶人员的技能、水平，尤其是船舶在各种紧急情况下的应急处置能力；要加强对公司管理人员和船员等规章制度遵守执行情况的监督检查，使每一个岗位人员都能严格执行船舶安全生产制度，并能及时、准确地处理临时发生的各种问题；要强化日常安全检查和隐患排查治理，对发现的问题和隐患要系统梳理、深入分析，有针对性地采取措施，及时加以整改。</w:t>
      </w:r>
    </w:p>
    <w:p>
      <w:pPr>
        <w:spacing w:line="360" w:lineRule="auto" w:before="60" w:after="60"/>
        <w:ind w:firstLine="480"/>
      </w:pPr>
      <w:r>
        <w:t xml:space="preserve"> 2. 严格落实船舶运输企业安全生产主体责任。泰州市长鑫运输有限公司、南京恒兴船务有限公司要组织认真学习国家关于交通运输安全相关法律规定和交通部关于建设“平安水域、平安船舶、平安渡口”等各种专项活动的相关文件内容和精神，切实落实企业安全生产主体责任，建立健全安全管理机构，落实安全生产岗位责任分解，严格执行安全生产规章制度，认真吸取本起事故教训，举一反三，严防类似事故再次发生。要加强船员招聘、面试、录用工作，提升初任三副的业务能力和适岗能力，严格岗前培训，严格按照相关法律法规规定加强船员避碰规则、驾驶台资源管理、应急行动等方面培训和考核，同时要强化、完应急预案告知、演练。交通运输主管部门要加强督查，组织专项安全大检查，保障运输企业安全生产。 </w:t>
      </w:r>
    </w:p>
    <w:p>
      <w:pPr>
        <w:spacing w:line="360" w:lineRule="auto" w:before="60" w:after="60"/>
        <w:ind w:firstLine="480"/>
      </w:pPr>
      <w:r>
        <w:t xml:space="preserve">3.加强安全生产工作的组织领导。江苏、河北的地方政府安监、交通主管部门、海事局等主管部门要将该起事故通报其主管行业相关企业，加强安全生产工作的组织领导，严格落实安全生产“一岗双责、属地管理”责任，采取有效措施，进一步深化水上交通安全隐患整治专项行动，层层落实水上交通安全责任制，加强所属企业安全管理制度落实、船舶驾驶员的安全教育的监管。要采取联合执法，加强水上交通安全运输的监督管理，严厉打击船舶配员不足、无证驾驶等严重交通违法行为，切实形成严管、严查、严惩的态势，做到举一反三，确保良好的水上交通秩序，防止和遏制群死群伤交通事故的发生。</w:t>
      </w:r>
    </w:p>
    <w:p>
      <w:pPr>
        <w:spacing w:line="360" w:lineRule="auto" w:before="60" w:after="60"/>
        <w:ind w:firstLine="480"/>
      </w:pPr>
      <w:r>
        <w:t xml:space="preserve"> </w:t>
      </w:r>
    </w:p>
    <w:p>
      <w:pPr>
        <w:spacing w:line="360" w:lineRule="auto" w:before="60" w:after="60"/>
        <w:ind w:firstLine="480"/>
      </w:pPr>
      <w:r>
        <w:t xml:space="preserve">附件：1. 调查组成员名单</w:t>
      </w:r>
    </w:p>
    <w:p>
      <w:pPr>
        <w:spacing w:line="360" w:lineRule="auto" w:before="60" w:after="60"/>
        <w:ind w:firstLine="480"/>
      </w:pPr>
      <w:r>
        <w:t xml:space="preserve">2.“鑫旺顺”轮船员名单</w:t>
      </w:r>
    </w:p>
    <w:p>
      <w:pPr>
        <w:spacing w:line="360" w:lineRule="auto" w:before="60" w:after="60"/>
        <w:ind w:firstLine="480"/>
      </w:pPr>
      <w:r>
        <w:t xml:space="preserve"> 3.“中兴7”轮船员名单</w:t>
      </w:r>
    </w:p>
    <w:p>
      <w:pPr>
        <w:spacing w:line="360" w:lineRule="auto" w:before="60" w:after="60"/>
        <w:ind w:firstLine="480"/>
      </w:pPr>
      <w:r>
        <w:t xml:space="preserve"> 4.“鑫旺顺”与“中兴7”碰撞示意图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附件1:</w:t>
      </w:r>
    </w:p>
    <w:p>
      <w:pPr>
        <w:spacing w:line="360" w:lineRule="auto" w:before="60" w:after="60"/>
        <w:ind w:firstLine="480"/>
      </w:pPr>
      <w:r>
        <w:t xml:space="preserve">秀屿区南日岛“12.11”事故调查组成员名单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调查组 组成成员</w:t>
            </w:r>
          </w:p>
        </w:tc>
        <w:tc>
          <w:tcPr>
            <w:tcW w:w="1800" w:type="dxa"/>
            <w:vAlign w:val="center"/>
          </w:tcPr>
          <w:p>
            <w:pPr>
              <w:spacing w:before="40" w:after="40"/>
            </w:pPr>
            <w:r>
              <w:rPr>
                <w:b/>
                <w:bCs/>
              </w:rPr>
              <w:t xml:space="preserve">单位</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职务</w:t>
            </w:r>
          </w:p>
        </w:tc>
      </w:tr>
      <w:tr>
        <w:tc>
          <w:tcPr>
            <w:tcW w:w="1800" w:type="dxa"/>
            <w:vAlign w:val="center"/>
          </w:tcPr>
          <w:p>
            <w:pPr>
              <w:spacing w:before="40" w:after="40"/>
            </w:pPr>
            <w:r>
              <w:rPr/>
              <w:t xml:space="preserve">组长</w:t>
            </w:r>
          </w:p>
        </w:tc>
        <w:tc>
          <w:tcPr>
            <w:tcW w:w="1800" w:type="dxa"/>
            <w:vAlign w:val="center"/>
          </w:tcPr>
          <w:p>
            <w:pPr>
              <w:spacing w:before="40" w:after="40"/>
            </w:pPr>
            <w:r>
              <w:rPr/>
              <w:t xml:space="preserve">莆田海事局</w:t>
            </w:r>
          </w:p>
        </w:tc>
        <w:tc>
          <w:tcPr>
            <w:tcW w:w="1800" w:type="dxa"/>
            <w:vAlign w:val="center"/>
          </w:tcPr>
          <w:p>
            <w:pPr>
              <w:spacing w:before="40" w:after="40"/>
            </w:pPr>
            <w:r>
              <w:rPr/>
              <w:t xml:space="preserve">林梦奇</w:t>
            </w:r>
          </w:p>
        </w:tc>
        <w:tc>
          <w:tcPr>
            <w:tcW w:w="1800" w:type="dxa"/>
            <w:vAlign w:val="center"/>
          </w:tcPr>
          <w:p>
            <w:pPr>
              <w:spacing w:before="40" w:after="40"/>
            </w:pPr>
            <w:r>
              <w:rPr/>
              <w:t xml:space="preserve">副局长</w:t>
            </w:r>
          </w:p>
        </w:tc>
      </w:tr>
      <w:tr>
        <w:tc>
          <w:tcPr>
            <w:tcW w:w="1800" w:type="dxa"/>
            <w:vAlign w:val="center"/>
          </w:tcPr>
          <w:p>
            <w:pPr>
              <w:spacing w:before="40" w:after="40"/>
            </w:pPr>
            <w:r>
              <w:rPr/>
              <w:t xml:space="preserve">成员</w:t>
            </w:r>
          </w:p>
        </w:tc>
        <w:tc>
          <w:tcPr>
            <w:tcW w:w="1800" w:type="dxa"/>
            <w:vAlign w:val="center"/>
          </w:tcPr>
          <w:p>
            <w:pPr>
              <w:spacing w:before="40" w:after="40"/>
            </w:pPr>
            <w:r>
              <w:rPr/>
              <w:t xml:space="preserve">莆田海事局</w:t>
            </w:r>
          </w:p>
        </w:tc>
        <w:tc>
          <w:tcPr>
            <w:tcW w:w="1800" w:type="dxa"/>
            <w:vAlign w:val="center"/>
          </w:tcPr>
          <w:p>
            <w:pPr>
              <w:spacing w:before="40" w:after="40"/>
            </w:pPr>
            <w:r>
              <w:rPr/>
              <w:t xml:space="preserve">江美怀</w:t>
            </w:r>
          </w:p>
        </w:tc>
        <w:tc>
          <w:tcPr>
            <w:tcW w:w="1800" w:type="dxa"/>
            <w:vAlign w:val="center"/>
          </w:tcPr>
          <w:p>
            <w:pPr>
              <w:spacing w:before="40" w:after="40"/>
            </w:pPr>
            <w:r>
              <w:rPr/>
              <w:t xml:space="preserve">副主任科员</w:t>
            </w:r>
          </w:p>
        </w:tc>
      </w:tr>
      <w:tr>
        <w:tc>
          <w:tcPr>
            <w:tcW w:w="1800" w:type="dxa"/>
            <w:vAlign w:val="center"/>
          </w:tcPr>
          <w:p>
            <w:pPr>
              <w:spacing w:before="40" w:after="40"/>
            </w:pPr>
            <w:r>
              <w:rPr/>
              <w:t xml:space="preserve">市安监局</w:t>
            </w:r>
          </w:p>
        </w:tc>
        <w:tc>
          <w:tcPr>
            <w:tcW w:w="1800" w:type="dxa"/>
            <w:vAlign w:val="center"/>
          </w:tcPr>
          <w:p>
            <w:pPr>
              <w:spacing w:before="40" w:after="40"/>
            </w:pPr>
            <w:r>
              <w:rPr/>
              <w:t xml:space="preserve">陈彩萍</w:t>
            </w:r>
          </w:p>
        </w:tc>
        <w:tc>
          <w:tcPr>
            <w:tcW w:w="1800" w:type="dxa"/>
            <w:vAlign w:val="center"/>
          </w:tcPr>
          <w:p>
            <w:pPr>
              <w:spacing w:before="40" w:after="40"/>
            </w:pPr>
            <w:r>
              <w:rPr/>
              <w:t xml:space="preserve">科长</w:t>
            </w:r>
          </w:p>
        </w:tc>
      </w:tr>
      <w:tr>
        <w:tc>
          <w:tcPr>
            <w:tcW w:w="1800" w:type="dxa"/>
            <w:vAlign w:val="center"/>
          </w:tcPr>
          <w:p>
            <w:pPr>
              <w:spacing w:before="40" w:after="40"/>
            </w:pPr>
            <w:r>
              <w:rPr/>
              <w:t xml:space="preserve">市公安局</w:t>
            </w:r>
          </w:p>
        </w:tc>
        <w:tc>
          <w:tcPr>
            <w:tcW w:w="1800" w:type="dxa"/>
            <w:vAlign w:val="center"/>
          </w:tcPr>
          <w:p>
            <w:pPr>
              <w:spacing w:before="40" w:after="40"/>
            </w:pPr>
            <w:r>
              <w:rPr/>
              <w:t xml:space="preserve">陈少敏</w:t>
            </w:r>
          </w:p>
        </w:tc>
        <w:tc>
          <w:tcPr>
            <w:tcW w:w="1800" w:type="dxa"/>
            <w:vAlign w:val="center"/>
          </w:tcPr>
          <w:p>
            <w:pPr>
              <w:spacing w:before="40" w:after="40"/>
            </w:pPr>
            <w:r>
              <w:rPr/>
              <w:t xml:space="preserve">科员</w:t>
            </w:r>
          </w:p>
        </w:tc>
      </w:tr>
      <w:tr>
        <w:tc>
          <w:tcPr>
            <w:tcW w:w="1800" w:type="dxa"/>
            <w:vAlign w:val="center"/>
          </w:tcPr>
          <w:p>
            <w:pPr>
              <w:spacing w:before="40" w:after="40"/>
            </w:pPr>
            <w:r>
              <w:rPr/>
              <w:t xml:space="preserve">总工会</w:t>
            </w:r>
          </w:p>
        </w:tc>
        <w:tc>
          <w:tcPr>
            <w:tcW w:w="1800" w:type="dxa"/>
            <w:vAlign w:val="center"/>
          </w:tcPr>
          <w:p>
            <w:pPr>
              <w:spacing w:before="40" w:after="40"/>
            </w:pPr>
            <w:r>
              <w:rPr/>
              <w:t xml:space="preserve">周金田</w:t>
            </w:r>
          </w:p>
        </w:tc>
        <w:tc>
          <w:tcPr>
            <w:tcW w:w="1800" w:type="dxa"/>
            <w:vAlign w:val="center"/>
          </w:tcPr>
          <w:p>
            <w:pPr>
              <w:spacing w:before="40" w:after="40"/>
            </w:pPr>
            <w:r>
              <w:rPr/>
              <w:t xml:space="preserve">部长</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附件2：</w:t>
      </w:r>
    </w:p>
    <w:p>
      <w:pPr>
        <w:spacing w:line="360" w:lineRule="auto" w:before="60" w:after="60"/>
        <w:ind w:firstLine="480"/>
      </w:pPr>
      <w:r>
        <w:t xml:space="preserve">“鑫旺顺”轮船员名单</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职务</w:t>
            </w:r>
          </w:p>
        </w:tc>
        <w:tc>
          <w:tcPr>
            <w:tcW w:w="1800" w:type="dxa"/>
            <w:vAlign w:val="center"/>
          </w:tcPr>
          <w:p>
            <w:pPr>
              <w:spacing w:before="40" w:after="40"/>
            </w:pPr>
            <w:r>
              <w:rPr>
                <w:b/>
                <w:bCs/>
              </w:rPr>
              <w:t xml:space="preserve">适任证书</w:t>
            </w:r>
          </w:p>
        </w:tc>
        <w:tc>
          <w:tcPr>
            <w:tcW w:w="1800" w:type="dxa"/>
            <w:vAlign w:val="center"/>
          </w:tcPr>
          <w:p>
            <w:pPr>
              <w:spacing w:before="40" w:after="40"/>
            </w:pPr>
            <w:r>
              <w:rPr>
                <w:b/>
                <w:bCs/>
              </w:rPr>
              <w:t xml:space="preserve">出生日期</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陈香寿</w:t>
            </w:r>
          </w:p>
        </w:tc>
        <w:tc>
          <w:tcPr>
            <w:tcW w:w="1800" w:type="dxa"/>
            <w:vAlign w:val="center"/>
          </w:tcPr>
          <w:p>
            <w:pPr>
              <w:spacing w:before="40" w:after="40"/>
            </w:pPr>
            <w:r>
              <w:rPr/>
              <w:t xml:space="preserve">船长</w:t>
            </w:r>
          </w:p>
        </w:tc>
        <w:tc>
          <w:tcPr>
            <w:tcW w:w="1800" w:type="dxa"/>
            <w:vAlign w:val="center"/>
          </w:tcPr>
          <w:p>
            <w:pPr>
              <w:spacing w:before="40" w:after="40"/>
            </w:pPr>
            <w:r>
              <w:rPr/>
              <w:t xml:space="preserve">BJA121201200218</w:t>
            </w:r>
          </w:p>
        </w:tc>
        <w:tc>
          <w:tcPr>
            <w:tcW w:w="1800" w:type="dxa"/>
            <w:vAlign w:val="center"/>
          </w:tcPr>
          <w:p>
            <w:pPr>
              <w:spacing w:before="40" w:after="40"/>
            </w:pPr>
            <w:r>
              <w:rPr/>
              <w:t xml:space="preserve">1955-12-26</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刘用球</w:t>
            </w:r>
          </w:p>
        </w:tc>
        <w:tc>
          <w:tcPr>
            <w:tcW w:w="1800" w:type="dxa"/>
            <w:vAlign w:val="center"/>
          </w:tcPr>
          <w:p>
            <w:pPr>
              <w:spacing w:before="40" w:after="40"/>
            </w:pPr>
            <w:r>
              <w:rPr/>
              <w:t xml:space="preserve">大副</w:t>
            </w:r>
          </w:p>
        </w:tc>
        <w:tc>
          <w:tcPr>
            <w:tcW w:w="1800" w:type="dxa"/>
            <w:vAlign w:val="center"/>
          </w:tcPr>
          <w:p>
            <w:pPr>
              <w:spacing w:before="40" w:after="40"/>
            </w:pPr>
            <w:r>
              <w:rPr/>
              <w:t xml:space="preserve">BKL122201301492</w:t>
            </w:r>
          </w:p>
        </w:tc>
        <w:tc>
          <w:tcPr>
            <w:tcW w:w="1800" w:type="dxa"/>
            <w:vAlign w:val="center"/>
          </w:tcPr>
          <w:p>
            <w:pPr>
              <w:spacing w:before="40" w:after="40"/>
            </w:pPr>
            <w:r>
              <w:rPr/>
              <w:t xml:space="preserve">1968-11-15</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蔡武</w:t>
            </w:r>
          </w:p>
        </w:tc>
        <w:tc>
          <w:tcPr>
            <w:tcW w:w="1800" w:type="dxa"/>
            <w:vAlign w:val="center"/>
          </w:tcPr>
          <w:p>
            <w:pPr>
              <w:spacing w:before="40" w:after="40"/>
            </w:pPr>
            <w:r>
              <w:rPr/>
              <w:t xml:space="preserve">三副</w:t>
            </w:r>
          </w:p>
        </w:tc>
        <w:tc>
          <w:tcPr>
            <w:tcW w:w="1800" w:type="dxa"/>
            <w:vAlign w:val="center"/>
          </w:tcPr>
          <w:p>
            <w:pPr>
              <w:spacing w:before="40" w:after="40"/>
            </w:pPr>
            <w:r>
              <w:rPr/>
              <w:t xml:space="preserve">JGA114201302103</w:t>
            </w:r>
          </w:p>
        </w:tc>
        <w:tc>
          <w:tcPr>
            <w:tcW w:w="1800" w:type="dxa"/>
            <w:vAlign w:val="center"/>
          </w:tcPr>
          <w:p>
            <w:pPr>
              <w:spacing w:before="40" w:after="40"/>
            </w:pPr>
            <w:r>
              <w:rPr/>
              <w:t xml:space="preserve">1991-08-20</w:t>
            </w:r>
          </w:p>
        </w:tc>
      </w:tr>
      <w:tr>
        <w:tc>
          <w:tcPr>
            <w:tcW w:w="1800" w:type="dxa"/>
            <w:vAlign w:val="center"/>
          </w:tcPr>
          <w:p>
            <w:pPr>
              <w:spacing w:before="40" w:after="40"/>
            </w:pPr>
            <w:r>
              <w:rPr/>
              <w:t xml:space="preserve">兼任GMDSS 通用操作员</w:t>
            </w:r>
          </w:p>
        </w:tc>
        <w:tc>
          <w:tcPr>
            <w:tcW w:w="1800" w:type="dxa"/>
            <w:vAlign w:val="center"/>
          </w:tcPr>
          <w:p>
            <w:pPr>
              <w:spacing w:before="40" w:after="40"/>
            </w:pPr>
            <w:r>
              <w:rPr/>
              <w:t xml:space="preserve">JGA323201301006</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林武</w:t>
            </w:r>
          </w:p>
        </w:tc>
        <w:tc>
          <w:tcPr>
            <w:tcW w:w="1800" w:type="dxa"/>
            <w:vAlign w:val="center"/>
          </w:tcPr>
          <w:p>
            <w:pPr>
              <w:spacing w:before="40" w:after="40"/>
            </w:pPr>
            <w:r>
              <w:rPr/>
              <w:t xml:space="preserve">值班水手</w:t>
            </w:r>
          </w:p>
        </w:tc>
        <w:tc>
          <w:tcPr>
            <w:tcW w:w="1800" w:type="dxa"/>
            <w:vAlign w:val="center"/>
          </w:tcPr>
          <w:p>
            <w:pPr>
              <w:spacing w:before="40" w:after="40"/>
            </w:pPr>
            <w:r>
              <w:rPr/>
              <w:t xml:space="preserve">AKA145201402663、</w:t>
            </w:r>
          </w:p>
        </w:tc>
        <w:tc>
          <w:tcPr>
            <w:tcW w:w="1800" w:type="dxa"/>
            <w:vAlign w:val="center"/>
          </w:tcPr>
          <w:p>
            <w:pPr>
              <w:spacing w:before="40" w:after="40"/>
            </w:pPr>
            <w:r>
              <w:rPr/>
              <w:t xml:space="preserve">1990-03-24</w:t>
            </w:r>
          </w:p>
        </w:tc>
      </w:tr>
      <w:tr>
        <w:tc>
          <w:tcPr>
            <w:tcW w:w="1800" w:type="dxa"/>
            <w:vAlign w:val="center"/>
          </w:tcPr>
          <w:p>
            <w:pPr>
              <w:spacing w:before="40" w:after="40"/>
            </w:pPr>
            <w:r>
              <w:rPr/>
              <w:t xml:space="preserve">兼任GMDSS 通用操作员</w:t>
            </w:r>
          </w:p>
        </w:tc>
        <w:tc>
          <w:tcPr>
            <w:tcW w:w="1800" w:type="dxa"/>
            <w:vAlign w:val="center"/>
          </w:tcPr>
          <w:p>
            <w:pPr>
              <w:spacing w:before="40" w:after="40"/>
            </w:pPr>
            <w:r>
              <w:rPr/>
              <w:t xml:space="preserve">JKA323201305792</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王吓明</w:t>
            </w:r>
          </w:p>
        </w:tc>
        <w:tc>
          <w:tcPr>
            <w:tcW w:w="1800" w:type="dxa"/>
            <w:vAlign w:val="center"/>
          </w:tcPr>
          <w:p>
            <w:pPr>
              <w:spacing w:before="40" w:after="40"/>
            </w:pPr>
            <w:r>
              <w:rPr/>
              <w:t xml:space="preserve">值班水手</w:t>
            </w:r>
          </w:p>
        </w:tc>
        <w:tc>
          <w:tcPr>
            <w:tcW w:w="1800" w:type="dxa"/>
            <w:vAlign w:val="center"/>
          </w:tcPr>
          <w:p>
            <w:pPr>
              <w:spacing w:before="40" w:after="40"/>
            </w:pPr>
            <w:r>
              <w:rPr/>
              <w:t xml:space="preserve">BJA145201301188</w:t>
            </w:r>
          </w:p>
        </w:tc>
        <w:tc>
          <w:tcPr>
            <w:tcW w:w="1800" w:type="dxa"/>
            <w:vAlign w:val="center"/>
          </w:tcPr>
          <w:p>
            <w:pPr>
              <w:spacing w:before="40" w:after="40"/>
            </w:pPr>
            <w:r>
              <w:rPr/>
              <w:t xml:space="preserve">1969-01-08</w:t>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陈香增</w:t>
            </w:r>
          </w:p>
        </w:tc>
        <w:tc>
          <w:tcPr>
            <w:tcW w:w="1800" w:type="dxa"/>
            <w:vAlign w:val="center"/>
          </w:tcPr>
          <w:p>
            <w:pPr>
              <w:spacing w:before="40" w:after="40"/>
            </w:pPr>
            <w:r>
              <w:rPr/>
              <w:t xml:space="preserve">值班水手</w:t>
            </w:r>
          </w:p>
        </w:tc>
        <w:tc>
          <w:tcPr>
            <w:tcW w:w="1800" w:type="dxa"/>
            <w:vAlign w:val="center"/>
          </w:tcPr>
          <w:p>
            <w:pPr>
              <w:spacing w:before="40" w:after="40"/>
            </w:pPr>
            <w:r>
              <w:rPr/>
              <w:t xml:space="preserve">BLA145200900319</w:t>
            </w:r>
          </w:p>
        </w:tc>
        <w:tc>
          <w:tcPr>
            <w:tcW w:w="1800" w:type="dxa"/>
            <w:vAlign w:val="center"/>
          </w:tcPr>
          <w:p>
            <w:pPr>
              <w:spacing w:before="40" w:after="40"/>
            </w:pPr>
            <w:r>
              <w:rPr/>
              <w:t xml:space="preserve">1963-12-04</w:t>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林兴</w:t>
            </w:r>
          </w:p>
        </w:tc>
        <w:tc>
          <w:tcPr>
            <w:tcW w:w="1800" w:type="dxa"/>
            <w:vAlign w:val="center"/>
          </w:tcPr>
          <w:p>
            <w:pPr>
              <w:spacing w:before="40" w:after="40"/>
            </w:pPr>
            <w:r>
              <w:rPr/>
              <w:t xml:space="preserve">轮机长</w:t>
            </w:r>
          </w:p>
        </w:tc>
        <w:tc>
          <w:tcPr>
            <w:tcW w:w="1800" w:type="dxa"/>
            <w:vAlign w:val="center"/>
          </w:tcPr>
          <w:p>
            <w:pPr>
              <w:spacing w:before="40" w:after="40"/>
            </w:pPr>
            <w:r>
              <w:rPr/>
              <w:t xml:space="preserve">BKL221201300579</w:t>
            </w:r>
          </w:p>
        </w:tc>
        <w:tc>
          <w:tcPr>
            <w:tcW w:w="1800" w:type="dxa"/>
            <w:vAlign w:val="center"/>
          </w:tcPr>
          <w:p>
            <w:pPr>
              <w:spacing w:before="40" w:after="40"/>
            </w:pPr>
            <w:r>
              <w:rPr/>
              <w:t xml:space="preserve">1971-11-03</w:t>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翁超洋</w:t>
            </w:r>
          </w:p>
        </w:tc>
        <w:tc>
          <w:tcPr>
            <w:tcW w:w="1800" w:type="dxa"/>
            <w:vAlign w:val="center"/>
          </w:tcPr>
          <w:p>
            <w:pPr>
              <w:spacing w:before="40" w:after="40"/>
            </w:pPr>
            <w:r>
              <w:rPr/>
              <w:t xml:space="preserve">大管轮</w:t>
            </w:r>
          </w:p>
        </w:tc>
        <w:tc>
          <w:tcPr>
            <w:tcW w:w="1800" w:type="dxa"/>
            <w:vAlign w:val="center"/>
          </w:tcPr>
          <w:p>
            <w:pPr>
              <w:spacing w:before="40" w:after="40"/>
            </w:pPr>
            <w:r>
              <w:rPr/>
              <w:t xml:space="preserve">BHB222201201056</w:t>
            </w:r>
          </w:p>
        </w:tc>
        <w:tc>
          <w:tcPr>
            <w:tcW w:w="1800" w:type="dxa"/>
            <w:vAlign w:val="center"/>
          </w:tcPr>
          <w:p>
            <w:pPr>
              <w:spacing w:before="40" w:after="40"/>
            </w:pPr>
            <w:r>
              <w:rPr/>
              <w:t xml:space="preserve">1975-07-22</w:t>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高海玲</w:t>
            </w:r>
          </w:p>
        </w:tc>
        <w:tc>
          <w:tcPr>
            <w:tcW w:w="1800" w:type="dxa"/>
            <w:vAlign w:val="center"/>
          </w:tcPr>
          <w:p>
            <w:pPr>
              <w:spacing w:before="40" w:after="40"/>
            </w:pPr>
            <w:r>
              <w:rPr/>
              <w:t xml:space="preserve">值班机工</w:t>
            </w:r>
          </w:p>
        </w:tc>
        <w:tc>
          <w:tcPr>
            <w:tcW w:w="1800" w:type="dxa"/>
            <w:vAlign w:val="center"/>
          </w:tcPr>
          <w:p>
            <w:pPr>
              <w:spacing w:before="40" w:after="40"/>
            </w:pPr>
            <w:r>
              <w:rPr/>
              <w:t xml:space="preserve">BFG245201401416</w:t>
            </w:r>
          </w:p>
        </w:tc>
        <w:tc>
          <w:tcPr>
            <w:tcW w:w="1800" w:type="dxa"/>
            <w:vAlign w:val="center"/>
          </w:tcPr>
          <w:p>
            <w:pPr>
              <w:spacing w:before="40" w:after="40"/>
            </w:pPr>
            <w:r>
              <w:rPr/>
              <w:t xml:space="preserve">1982-04-07</w:t>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陈炳雄</w:t>
            </w:r>
          </w:p>
        </w:tc>
        <w:tc>
          <w:tcPr>
            <w:tcW w:w="1800" w:type="dxa"/>
            <w:vAlign w:val="center"/>
          </w:tcPr>
          <w:p>
            <w:pPr>
              <w:spacing w:before="40" w:after="40"/>
            </w:pPr>
            <w:r>
              <w:rPr/>
              <w:t xml:space="preserve">值班机工</w:t>
            </w:r>
          </w:p>
        </w:tc>
        <w:tc>
          <w:tcPr>
            <w:tcW w:w="1800" w:type="dxa"/>
            <w:vAlign w:val="center"/>
          </w:tcPr>
          <w:p>
            <w:pPr>
              <w:spacing w:before="40" w:after="40"/>
            </w:pPr>
            <w:r>
              <w:rPr/>
              <w:t xml:space="preserve">BLA245201301127</w:t>
            </w:r>
          </w:p>
        </w:tc>
        <w:tc>
          <w:tcPr>
            <w:tcW w:w="1800" w:type="dxa"/>
            <w:vAlign w:val="center"/>
          </w:tcPr>
          <w:p>
            <w:pPr>
              <w:spacing w:before="40" w:after="40"/>
            </w:pPr>
            <w:r>
              <w:rPr/>
              <w:t xml:space="preserve">1968-05-23</w:t>
            </w:r>
          </w:p>
        </w:tc>
      </w:tr>
      <w:tr>
        <w:tc>
          <w:tcPr>
            <w:tcW w:w="1800" w:type="dxa"/>
            <w:vAlign w:val="center"/>
          </w:tcPr>
          <w:p>
            <w:pPr>
              <w:spacing w:before="40" w:after="40"/>
            </w:pPr>
            <w:r>
              <w:rPr/>
              <w:t xml:space="preserve">11</w:t>
            </w:r>
          </w:p>
        </w:tc>
        <w:tc>
          <w:tcPr>
            <w:tcW w:w="1800" w:type="dxa"/>
            <w:vAlign w:val="center"/>
          </w:tcPr>
          <w:p>
            <w:pPr>
              <w:spacing w:before="40" w:after="40"/>
            </w:pPr>
            <w:r>
              <w:rPr/>
              <w:t xml:space="preserve">王永才</w:t>
            </w:r>
          </w:p>
        </w:tc>
        <w:tc>
          <w:tcPr>
            <w:tcW w:w="1800" w:type="dxa"/>
            <w:vAlign w:val="center"/>
          </w:tcPr>
          <w:p>
            <w:pPr>
              <w:spacing w:before="40" w:after="40"/>
            </w:pPr>
            <w:r>
              <w:rPr/>
              <w:t xml:space="preserve">厨工</w:t>
            </w:r>
          </w:p>
        </w:tc>
        <w:tc>
          <w:tcPr>
            <w:tcW w:w="1800" w:type="dxa"/>
            <w:vAlign w:val="center"/>
          </w:tcPr>
          <w:p>
            <w:pPr>
              <w:spacing w:before="40" w:after="40"/>
            </w:pPr>
            <w:r>
              <w:rPr/>
              <w:t xml:space="preserve">无证</w:t>
            </w:r>
          </w:p>
        </w:tc>
        <w:tc>
          <w:tcPr>
            <w:tcW w:w="1800" w:type="dxa"/>
            <w:vAlign w:val="center"/>
          </w:tcPr>
          <w:p>
            <w:pPr>
              <w:spacing w:before="40" w:after="40"/>
            </w:pPr>
            <w:r>
              <w:rPr/>
              <w:t xml:space="preserve">1969-05-05</w:t>
            </w:r>
          </w:p>
        </w:tc>
      </w:tr>
      <w:tr>
        <w:tc>
          <w:tcPr>
            <w:tcW w:w="1800" w:type="dxa"/>
            <w:vAlign w:val="center"/>
          </w:tcPr>
          <w:p>
            <w:pPr>
              <w:spacing w:before="40" w:after="40"/>
            </w:pPr>
            <w:r>
              <w:rPr/>
              <w:t xml:space="preserve">12</w:t>
            </w:r>
          </w:p>
        </w:tc>
        <w:tc>
          <w:tcPr>
            <w:tcW w:w="1800" w:type="dxa"/>
            <w:vAlign w:val="center"/>
          </w:tcPr>
          <w:p>
            <w:pPr>
              <w:spacing w:before="40" w:after="40"/>
            </w:pPr>
            <w:r>
              <w:rPr/>
              <w:t xml:space="preserve">曹而密</w:t>
            </w:r>
          </w:p>
        </w:tc>
        <w:tc>
          <w:tcPr>
            <w:tcW w:w="1800" w:type="dxa"/>
            <w:vAlign w:val="center"/>
          </w:tcPr>
          <w:p>
            <w:pPr>
              <w:spacing w:before="40" w:after="40"/>
            </w:pPr>
            <w:r>
              <w:rPr/>
              <w:t xml:space="preserve">船东</w:t>
            </w:r>
          </w:p>
        </w:tc>
        <w:tc>
          <w:tcPr>
            <w:tcW w:w="1800" w:type="dxa"/>
            <w:vAlign w:val="center"/>
          </w:tcPr>
          <w:p>
            <w:pPr>
              <w:spacing w:before="40" w:after="40"/>
            </w:pPr>
            <w:r>
              <w:rPr/>
              <w:t xml:space="preserve">JEA113201211641</w:t>
            </w:r>
          </w:p>
        </w:tc>
        <w:tc>
          <w:tcPr>
            <w:tcW w:w="1800" w:type="dxa"/>
            <w:vAlign w:val="center"/>
          </w:tcPr>
          <w:p>
            <w:pPr>
              <w:spacing w:before="40" w:after="40"/>
            </w:pPr>
            <w:r>
              <w:rPr/>
              <w:t xml:space="preserve">1985-04-10</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附件3 ：</w:t>
      </w:r>
    </w:p>
    <w:p>
      <w:pPr>
        <w:spacing w:line="360" w:lineRule="auto" w:before="60" w:after="60"/>
        <w:ind w:firstLine="480"/>
      </w:pPr>
      <w:r>
        <w:t xml:space="preserve">“中兴7”轮船员名单</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职务</w:t>
            </w:r>
          </w:p>
        </w:tc>
        <w:tc>
          <w:tcPr>
            <w:tcW w:w="1800" w:type="dxa"/>
            <w:vAlign w:val="center"/>
          </w:tcPr>
          <w:p>
            <w:pPr>
              <w:spacing w:before="40" w:after="40"/>
            </w:pPr>
            <w:r>
              <w:rPr>
                <w:b/>
                <w:bCs/>
              </w:rPr>
              <w:t xml:space="preserve">适任证书</w:t>
            </w:r>
          </w:p>
        </w:tc>
        <w:tc>
          <w:tcPr>
            <w:tcW w:w="1800" w:type="dxa"/>
            <w:vAlign w:val="center"/>
          </w:tcPr>
          <w:p>
            <w:pPr>
              <w:spacing w:before="40" w:after="40"/>
            </w:pPr>
            <w:r>
              <w:rPr>
                <w:b/>
                <w:bCs/>
              </w:rPr>
              <w:t xml:space="preserve">出生日期</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高强</w:t>
            </w:r>
          </w:p>
        </w:tc>
        <w:tc>
          <w:tcPr>
            <w:tcW w:w="1800" w:type="dxa"/>
            <w:vAlign w:val="center"/>
          </w:tcPr>
          <w:p>
            <w:pPr>
              <w:spacing w:before="40" w:after="40"/>
            </w:pPr>
            <w:r>
              <w:rPr/>
              <w:t xml:space="preserve">船长</w:t>
            </w:r>
          </w:p>
        </w:tc>
        <w:tc>
          <w:tcPr>
            <w:tcW w:w="1800" w:type="dxa"/>
            <w:vAlign w:val="center"/>
          </w:tcPr>
          <w:p>
            <w:pPr>
              <w:spacing w:before="40" w:after="40"/>
            </w:pPr>
            <w:r>
              <w:rPr/>
              <w:t xml:space="preserve">BFG121201200414</w:t>
            </w:r>
          </w:p>
        </w:tc>
        <w:tc>
          <w:tcPr>
            <w:tcW w:w="1800" w:type="dxa"/>
            <w:vAlign w:val="center"/>
          </w:tcPr>
          <w:p>
            <w:pPr>
              <w:spacing w:before="40" w:after="40"/>
            </w:pPr>
            <w:r>
              <w:rPr/>
              <w:t xml:space="preserve">1964-09-23</w:t>
            </w:r>
          </w:p>
        </w:tc>
        <w:tc>
          <w:tcPr>
            <w:tcW w:w="1800" w:type="dxa"/>
            <w:vAlign w:val="center"/>
          </w:tcPr>
          <w:p>
            <w:pPr>
              <w:spacing w:before="40" w:after="40"/>
            </w:pPr>
            <w:r>
              <w:rPr/>
              <w:t xml:space="preserve">幸存</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林国东</w:t>
            </w:r>
          </w:p>
        </w:tc>
        <w:tc>
          <w:tcPr>
            <w:tcW w:w="1800" w:type="dxa"/>
            <w:vAlign w:val="center"/>
          </w:tcPr>
          <w:p>
            <w:pPr>
              <w:spacing w:before="40" w:after="40"/>
            </w:pPr>
            <w:r>
              <w:rPr/>
              <w:t xml:space="preserve">大副</w:t>
            </w:r>
          </w:p>
        </w:tc>
        <w:tc>
          <w:tcPr>
            <w:tcW w:w="1800" w:type="dxa"/>
            <w:vAlign w:val="center"/>
          </w:tcPr>
          <w:p>
            <w:pPr>
              <w:spacing w:before="40" w:after="40"/>
            </w:pPr>
            <w:r>
              <w:rPr/>
              <w:t xml:space="preserve">BJA122201201288</w:t>
            </w:r>
          </w:p>
        </w:tc>
        <w:tc>
          <w:tcPr>
            <w:tcW w:w="1800" w:type="dxa"/>
            <w:vAlign w:val="center"/>
          </w:tcPr>
          <w:p>
            <w:pPr>
              <w:spacing w:before="40" w:after="40"/>
            </w:pPr>
            <w:r>
              <w:rPr/>
              <w:t xml:space="preserve">1973-04-18</w:t>
            </w:r>
          </w:p>
        </w:tc>
        <w:tc>
          <w:tcPr>
            <w:tcW w:w="1800" w:type="dxa"/>
            <w:vAlign w:val="center"/>
          </w:tcPr>
          <w:p>
            <w:pPr>
              <w:spacing w:before="40" w:after="40"/>
            </w:pPr>
            <w:r>
              <w:rPr/>
              <w:t xml:space="preserve">遇难</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曾维伟</w:t>
            </w:r>
          </w:p>
        </w:tc>
        <w:tc>
          <w:tcPr>
            <w:tcW w:w="1800" w:type="dxa"/>
            <w:vAlign w:val="center"/>
          </w:tcPr>
          <w:p>
            <w:pPr>
              <w:spacing w:before="40" w:after="40"/>
            </w:pPr>
            <w:r>
              <w:rPr/>
              <w:t xml:space="preserve">三副</w:t>
            </w:r>
          </w:p>
        </w:tc>
        <w:tc>
          <w:tcPr>
            <w:tcW w:w="1800" w:type="dxa"/>
            <w:vAlign w:val="center"/>
          </w:tcPr>
          <w:p>
            <w:pPr>
              <w:spacing w:before="40" w:after="40"/>
            </w:pPr>
            <w:r>
              <w:rPr/>
              <w:t xml:space="preserve">JGA114201302103</w:t>
            </w:r>
          </w:p>
        </w:tc>
        <w:tc>
          <w:tcPr>
            <w:tcW w:w="1800" w:type="dxa"/>
            <w:vAlign w:val="center"/>
          </w:tcPr>
          <w:p>
            <w:pPr>
              <w:spacing w:before="40" w:after="40"/>
            </w:pPr>
            <w:r>
              <w:rPr/>
              <w:t xml:space="preserve">1989-10-18</w:t>
            </w:r>
          </w:p>
        </w:tc>
        <w:tc>
          <w:tcPr>
            <w:tcW w:w="1800" w:type="dxa"/>
            <w:vAlign w:val="center"/>
          </w:tcPr>
          <w:p>
            <w:pPr>
              <w:spacing w:before="40" w:after="40"/>
            </w:pPr>
            <w:r>
              <w:rPr/>
              <w:t xml:space="preserve">幸存</w:t>
            </w:r>
          </w:p>
        </w:tc>
      </w:tr>
      <w:tr>
        <w:tc>
          <w:tcPr>
            <w:tcW w:w="1800" w:type="dxa"/>
            <w:vAlign w:val="center"/>
          </w:tcPr>
          <w:p>
            <w:pPr>
              <w:spacing w:before="40" w:after="40"/>
            </w:pPr>
            <w:r>
              <w:rPr/>
              <w:t xml:space="preserve">兼任GMDSS 通用操作员</w:t>
            </w:r>
          </w:p>
        </w:tc>
        <w:tc>
          <w:tcPr>
            <w:tcW w:w="1800" w:type="dxa"/>
            <w:vAlign w:val="center"/>
          </w:tcPr>
          <w:p>
            <w:pPr>
              <w:spacing w:before="40" w:after="40"/>
            </w:pPr>
            <w:r>
              <w:rPr/>
              <w:t xml:space="preserve">JGA323201109619</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杜超</w:t>
            </w:r>
          </w:p>
        </w:tc>
        <w:tc>
          <w:tcPr>
            <w:tcW w:w="1800" w:type="dxa"/>
            <w:vAlign w:val="center"/>
          </w:tcPr>
          <w:p>
            <w:pPr>
              <w:spacing w:before="40" w:after="40"/>
            </w:pPr>
            <w:r>
              <w:rPr/>
              <w:t xml:space="preserve">值班水手</w:t>
            </w:r>
          </w:p>
        </w:tc>
        <w:tc>
          <w:tcPr>
            <w:tcW w:w="1800" w:type="dxa"/>
            <w:vAlign w:val="center"/>
          </w:tcPr>
          <w:p>
            <w:pPr>
              <w:spacing w:before="40" w:after="40"/>
            </w:pPr>
            <w:r>
              <w:rPr/>
              <w:t xml:space="preserve">YDA145200905412</w:t>
            </w:r>
          </w:p>
        </w:tc>
        <w:tc>
          <w:tcPr>
            <w:tcW w:w="1800" w:type="dxa"/>
            <w:vAlign w:val="center"/>
          </w:tcPr>
          <w:p>
            <w:pPr>
              <w:spacing w:before="40" w:after="40"/>
            </w:pPr>
            <w:r>
              <w:rPr/>
              <w:t xml:space="preserve">1987-04-30</w:t>
            </w:r>
          </w:p>
        </w:tc>
        <w:tc>
          <w:tcPr>
            <w:tcW w:w="1800" w:type="dxa"/>
            <w:vAlign w:val="center"/>
          </w:tcPr>
          <w:p>
            <w:pPr>
              <w:spacing w:before="40" w:after="40"/>
            </w:pPr>
            <w:r>
              <w:rPr/>
              <w:t xml:space="preserve">幸存</w:t>
            </w:r>
          </w:p>
        </w:tc>
      </w:tr>
      <w:tr>
        <w:tc>
          <w:tcPr>
            <w:tcW w:w="1800" w:type="dxa"/>
            <w:vAlign w:val="center"/>
          </w:tcPr>
          <w:p>
            <w:pPr>
              <w:spacing w:before="40" w:after="40"/>
            </w:pPr>
            <w:r>
              <w:rPr/>
              <w:t xml:space="preserve">兼任GMDSS 通用操作员</w:t>
            </w:r>
          </w:p>
        </w:tc>
        <w:tc>
          <w:tcPr>
            <w:tcW w:w="1800" w:type="dxa"/>
            <w:vAlign w:val="center"/>
          </w:tcPr>
          <w:p>
            <w:pPr>
              <w:spacing w:before="40" w:after="40"/>
            </w:pPr>
            <w:r>
              <w:rPr/>
              <w:t xml:space="preserve">JDA323201105059</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黄聿信</w:t>
            </w:r>
          </w:p>
        </w:tc>
        <w:tc>
          <w:tcPr>
            <w:tcW w:w="1800" w:type="dxa"/>
            <w:vAlign w:val="center"/>
          </w:tcPr>
          <w:p>
            <w:pPr>
              <w:spacing w:before="40" w:after="40"/>
            </w:pPr>
            <w:r>
              <w:rPr/>
              <w:t xml:space="preserve">值班水手</w:t>
            </w:r>
          </w:p>
        </w:tc>
        <w:tc>
          <w:tcPr>
            <w:tcW w:w="1800" w:type="dxa"/>
            <w:vAlign w:val="center"/>
          </w:tcPr>
          <w:p>
            <w:pPr>
              <w:spacing w:before="40" w:after="40"/>
            </w:pPr>
            <w:r>
              <w:rPr/>
              <w:t xml:space="preserve">YJD145201105305</w:t>
            </w:r>
          </w:p>
        </w:tc>
        <w:tc>
          <w:tcPr>
            <w:tcW w:w="1800" w:type="dxa"/>
            <w:vAlign w:val="center"/>
          </w:tcPr>
          <w:p>
            <w:pPr>
              <w:spacing w:before="40" w:after="40"/>
            </w:pPr>
            <w:r>
              <w:rPr/>
              <w:t xml:space="preserve">1985-02-01</w:t>
            </w:r>
          </w:p>
        </w:tc>
        <w:tc>
          <w:tcPr>
            <w:tcW w:w="1800" w:type="dxa"/>
            <w:vAlign w:val="center"/>
          </w:tcPr>
          <w:p>
            <w:pPr>
              <w:spacing w:before="40" w:after="40"/>
            </w:pPr>
            <w:r>
              <w:rPr/>
              <w:t xml:space="preserve">遇难</w:t>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刘孟荣</w:t>
            </w:r>
          </w:p>
        </w:tc>
        <w:tc>
          <w:tcPr>
            <w:tcW w:w="1800" w:type="dxa"/>
            <w:vAlign w:val="center"/>
          </w:tcPr>
          <w:p>
            <w:pPr>
              <w:spacing w:before="40" w:after="40"/>
            </w:pPr>
            <w:r>
              <w:rPr/>
              <w:t xml:space="preserve">值班水手</w:t>
            </w:r>
          </w:p>
        </w:tc>
        <w:tc>
          <w:tcPr>
            <w:tcW w:w="1800" w:type="dxa"/>
            <w:vAlign w:val="center"/>
          </w:tcPr>
          <w:p>
            <w:pPr>
              <w:spacing w:before="40" w:after="40"/>
            </w:pPr>
            <w:r>
              <w:rPr/>
              <w:t xml:space="preserve">BLA145201100076</w:t>
            </w:r>
          </w:p>
        </w:tc>
        <w:tc>
          <w:tcPr>
            <w:tcW w:w="1800" w:type="dxa"/>
            <w:vAlign w:val="center"/>
          </w:tcPr>
          <w:p>
            <w:pPr>
              <w:spacing w:before="40" w:after="40"/>
            </w:pPr>
            <w:r>
              <w:rPr/>
              <w:t xml:space="preserve">1958-09-18</w:t>
            </w:r>
          </w:p>
        </w:tc>
        <w:tc>
          <w:tcPr>
            <w:tcW w:w="1800" w:type="dxa"/>
            <w:vAlign w:val="center"/>
          </w:tcPr>
          <w:p>
            <w:pPr>
              <w:spacing w:before="40" w:after="40"/>
            </w:pPr>
            <w:r>
              <w:rPr/>
              <w:t xml:space="preserve">遇难</w:t>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刘子瑞</w:t>
            </w:r>
          </w:p>
        </w:tc>
        <w:tc>
          <w:tcPr>
            <w:tcW w:w="1800" w:type="dxa"/>
            <w:vAlign w:val="center"/>
          </w:tcPr>
          <w:p>
            <w:pPr>
              <w:spacing w:before="40" w:after="40"/>
            </w:pPr>
            <w:r>
              <w:rPr/>
              <w:t xml:space="preserve">轮机长</w:t>
            </w:r>
          </w:p>
        </w:tc>
        <w:tc>
          <w:tcPr>
            <w:tcW w:w="1800" w:type="dxa"/>
            <w:vAlign w:val="center"/>
          </w:tcPr>
          <w:p>
            <w:pPr>
              <w:spacing w:before="40" w:after="40"/>
            </w:pPr>
            <w:r>
              <w:rPr/>
              <w:t xml:space="preserve">BJA221201201479</w:t>
            </w:r>
          </w:p>
        </w:tc>
        <w:tc>
          <w:tcPr>
            <w:tcW w:w="1800" w:type="dxa"/>
            <w:vAlign w:val="center"/>
          </w:tcPr>
          <w:p>
            <w:pPr>
              <w:spacing w:before="40" w:after="40"/>
            </w:pPr>
            <w:r>
              <w:rPr/>
              <w:t xml:space="preserve">1965-10-13</w:t>
            </w:r>
          </w:p>
        </w:tc>
        <w:tc>
          <w:tcPr>
            <w:tcW w:w="1800" w:type="dxa"/>
            <w:vAlign w:val="center"/>
          </w:tcPr>
          <w:p>
            <w:pPr>
              <w:spacing w:before="40" w:after="40"/>
            </w:pPr>
            <w:r>
              <w:rPr/>
              <w:t xml:space="preserve">失踪</w:t>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高扬恩</w:t>
            </w:r>
          </w:p>
        </w:tc>
        <w:tc>
          <w:tcPr>
            <w:tcW w:w="1800" w:type="dxa"/>
            <w:vAlign w:val="center"/>
          </w:tcPr>
          <w:p>
            <w:pPr>
              <w:spacing w:before="40" w:after="40"/>
            </w:pPr>
            <w:r>
              <w:rPr/>
              <w:t xml:space="preserve">大管轮</w:t>
            </w:r>
          </w:p>
        </w:tc>
        <w:tc>
          <w:tcPr>
            <w:tcW w:w="1800" w:type="dxa"/>
            <w:vAlign w:val="center"/>
          </w:tcPr>
          <w:p>
            <w:pPr>
              <w:spacing w:before="40" w:after="40"/>
            </w:pPr>
            <w:r>
              <w:rPr/>
              <w:t xml:space="preserve">BEC222201400611</w:t>
            </w:r>
          </w:p>
        </w:tc>
        <w:tc>
          <w:tcPr>
            <w:tcW w:w="1800" w:type="dxa"/>
            <w:vAlign w:val="center"/>
          </w:tcPr>
          <w:p>
            <w:pPr>
              <w:spacing w:before="40" w:after="40"/>
            </w:pPr>
            <w:r>
              <w:rPr/>
              <w:t xml:space="preserve">1990-08-06</w:t>
            </w:r>
          </w:p>
        </w:tc>
        <w:tc>
          <w:tcPr>
            <w:tcW w:w="1800" w:type="dxa"/>
            <w:vAlign w:val="center"/>
          </w:tcPr>
          <w:p>
            <w:pPr>
              <w:spacing w:before="40" w:after="40"/>
            </w:pPr>
            <w:r>
              <w:rPr/>
              <w:t xml:space="preserve">幸存</w:t>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何国敏</w:t>
            </w:r>
          </w:p>
        </w:tc>
        <w:tc>
          <w:tcPr>
            <w:tcW w:w="1800" w:type="dxa"/>
            <w:vAlign w:val="center"/>
          </w:tcPr>
          <w:p>
            <w:pPr>
              <w:spacing w:before="40" w:after="40"/>
            </w:pPr>
            <w:r>
              <w:rPr/>
              <w:t xml:space="preserve">值班机工</w:t>
            </w:r>
          </w:p>
        </w:tc>
        <w:tc>
          <w:tcPr>
            <w:tcW w:w="1800" w:type="dxa"/>
            <w:vAlign w:val="center"/>
          </w:tcPr>
          <w:p>
            <w:pPr>
              <w:spacing w:before="40" w:after="40"/>
            </w:pPr>
            <w:r>
              <w:rPr/>
              <w:t xml:space="preserve">YPC245201201610</w:t>
            </w:r>
          </w:p>
        </w:tc>
        <w:tc>
          <w:tcPr>
            <w:tcW w:w="1800" w:type="dxa"/>
            <w:vAlign w:val="center"/>
          </w:tcPr>
          <w:p>
            <w:pPr>
              <w:spacing w:before="40" w:after="40"/>
            </w:pPr>
            <w:r>
              <w:rPr/>
              <w:t xml:space="preserve">1967-01-19</w:t>
            </w:r>
          </w:p>
        </w:tc>
        <w:tc>
          <w:tcPr>
            <w:tcW w:w="1800" w:type="dxa"/>
            <w:vAlign w:val="center"/>
          </w:tcPr>
          <w:p>
            <w:pPr>
              <w:spacing w:before="40" w:after="40"/>
            </w:pPr>
            <w:r>
              <w:rPr/>
              <w:t xml:space="preserve">遇难</w:t>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夏代伟</w:t>
            </w:r>
          </w:p>
        </w:tc>
        <w:tc>
          <w:tcPr>
            <w:tcW w:w="1800" w:type="dxa"/>
            <w:vAlign w:val="center"/>
          </w:tcPr>
          <w:p>
            <w:pPr>
              <w:spacing w:before="40" w:after="40"/>
            </w:pPr>
            <w:r>
              <w:rPr/>
              <w:t xml:space="preserve">值班机工</w:t>
            </w:r>
          </w:p>
        </w:tc>
        <w:tc>
          <w:tcPr>
            <w:tcW w:w="1800" w:type="dxa"/>
            <w:vAlign w:val="center"/>
          </w:tcPr>
          <w:p>
            <w:pPr>
              <w:spacing w:before="40" w:after="40"/>
            </w:pPr>
            <w:r>
              <w:rPr/>
              <w:t xml:space="preserve">YPC245201205395</w:t>
            </w:r>
          </w:p>
        </w:tc>
        <w:tc>
          <w:tcPr>
            <w:tcW w:w="1800" w:type="dxa"/>
            <w:vAlign w:val="center"/>
          </w:tcPr>
          <w:p>
            <w:pPr>
              <w:spacing w:before="40" w:after="40"/>
            </w:pPr>
            <w:r>
              <w:rPr/>
              <w:t xml:space="preserve">1992-01-20</w:t>
            </w:r>
          </w:p>
        </w:tc>
        <w:tc>
          <w:tcPr>
            <w:tcW w:w="1800" w:type="dxa"/>
            <w:vAlign w:val="center"/>
          </w:tcPr>
          <w:p>
            <w:pPr>
              <w:spacing w:before="40" w:after="40"/>
            </w:pPr>
            <w:r>
              <w:rPr/>
              <w:t xml:space="preserve">失踪</w:t>
            </w:r>
          </w:p>
        </w:tc>
      </w:tr>
      <w:tr>
        <w:tc>
          <w:tcPr>
            <w:tcW w:w="1800" w:type="dxa"/>
            <w:vAlign w:val="center"/>
          </w:tcPr>
          <w:p>
            <w:pPr>
              <w:spacing w:before="40" w:after="40"/>
            </w:pPr>
            <w:r>
              <w:rPr/>
              <w:t xml:space="preserve">11</w:t>
            </w:r>
          </w:p>
        </w:tc>
        <w:tc>
          <w:tcPr>
            <w:tcW w:w="1800" w:type="dxa"/>
            <w:vAlign w:val="center"/>
          </w:tcPr>
          <w:p>
            <w:pPr>
              <w:spacing w:before="40" w:after="40"/>
            </w:pPr>
            <w:r>
              <w:rPr/>
              <w:t xml:space="preserve">刘孔金</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1949-02-15</w:t>
            </w:r>
          </w:p>
        </w:tc>
        <w:tc>
          <w:tcPr>
            <w:tcW w:w="1800" w:type="dxa"/>
            <w:vAlign w:val="center"/>
          </w:tcPr>
          <w:p>
            <w:pPr>
              <w:spacing w:before="40" w:after="40"/>
            </w:pPr>
            <w:r>
              <w:rPr/>
              <w:t xml:space="preserve">遇难</w:t>
            </w:r>
          </w:p>
        </w:tc>
      </w:tr>
      <w:tr>
        <w:tc>
          <w:tcPr>
            <w:tcW w:w="1800" w:type="dxa"/>
            <w:vAlign w:val="center"/>
          </w:tcPr>
          <w:p>
            <w:pPr>
              <w:spacing w:before="40" w:after="40"/>
            </w:pPr>
            <w:r>
              <w:rPr/>
              <w:t xml:space="preserve">12</w:t>
            </w:r>
          </w:p>
        </w:tc>
        <w:tc>
          <w:tcPr>
            <w:tcW w:w="1800" w:type="dxa"/>
            <w:vAlign w:val="center"/>
          </w:tcPr>
          <w:p>
            <w:pPr>
              <w:spacing w:before="40" w:after="40"/>
            </w:pPr>
            <w:r>
              <w:rPr/>
              <w:t xml:space="preserve">高小民</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1989-07-05</w:t>
            </w:r>
          </w:p>
        </w:tc>
        <w:tc>
          <w:tcPr>
            <w:tcW w:w="1800" w:type="dxa"/>
            <w:vAlign w:val="center"/>
          </w:tcPr>
          <w:p>
            <w:pPr>
              <w:spacing w:before="40" w:after="40"/>
            </w:pPr>
            <w:r>
              <w:rPr/>
              <w:t xml:space="preserve">失踪</w:t>
            </w:r>
          </w:p>
        </w:tc>
      </w:tr>
      <w:tr>
        <w:tc>
          <w:tcPr>
            <w:tcW w:w="1800" w:type="dxa"/>
            <w:vAlign w:val="center"/>
          </w:tcPr>
          <w:p>
            <w:pPr>
              <w:spacing w:before="40" w:after="40"/>
            </w:pPr>
            <w:r>
              <w:rPr/>
              <w:t xml:space="preserve">13</w:t>
            </w:r>
          </w:p>
        </w:tc>
        <w:tc>
          <w:tcPr>
            <w:tcW w:w="1800" w:type="dxa"/>
            <w:vAlign w:val="center"/>
          </w:tcPr>
          <w:p>
            <w:pPr>
              <w:spacing w:before="40" w:after="40"/>
            </w:pPr>
            <w:r>
              <w:rPr/>
              <w:t xml:space="preserve">念其利</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1963-12-18</w:t>
            </w:r>
          </w:p>
        </w:tc>
        <w:tc>
          <w:tcPr>
            <w:tcW w:w="1800" w:type="dxa"/>
            <w:vAlign w:val="center"/>
          </w:tcPr>
          <w:p>
            <w:pPr>
              <w:spacing w:before="40" w:after="40"/>
            </w:pPr>
            <w:r>
              <w:rPr/>
              <w:t xml:space="preserve">遇难</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附件4：</w:t>
      </w:r>
    </w:p>
    <w:p>
      <w:pPr>
        <w:spacing w:line="360" w:lineRule="auto" w:before="60" w:after="60"/>
        <w:ind w:firstLine="480"/>
      </w:pPr>
      <w:r>
        <w:t xml:space="preserve">“鑫旺顺”与“中兴7”碰撞示意图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抄送：市府办，市监察局。</w:t>
      </w:r>
    </w:p>
    <w:p>
      <w:pPr>
        <w:spacing w:line="360" w:lineRule="auto" w:before="60" w:after="60"/>
        <w:ind w:firstLine="480"/>
      </w:pPr>
      <w:r>
        <w:t xml:space="preserve">莆田市人民政府安全生产委员会办公室 2017年2月23日印发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