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衢州智造新城衢州元立金属制品有限公司“4·29”事故防范和整改措施 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原文链接：http://yjj.qz.gov.cn/col/col1558361/art/2026/art_f1a4f48d5db64ed1aeb239dbd197e04e.html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发布时间：2026-07-01　抓取时间：2026-09-28</w:t>
      </w:r>
    </w:p>
    <w:p/>
    <w:p>
      <w:pPr>
        <w:spacing w:line="360" w:lineRule="auto" w:before="60" w:after="60"/>
        <w:ind w:firstLine="480"/>
      </w:pPr>
      <w:r>
        <w:t xml:space="preserve">根据《生产安全事故防范和整改措施落实情况评估办法》《浙江省生产安全事故防范和整改措施落实情况评估办法》《衢州市生产安全事故责任追究和整改措施落实情况评估办法（试行）》规定的要求，衢州市安委办组织成立评估组，于2026年6月11日对衢州智造新城衢州元立金属制品有限公司“4·29”事故(以下简称“4·29”事故)防范和整改措施落实情况开展评估，现将评估情况报告如下: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评估组通过查阅相关台账资料、现场核查等方式，检查了整改落实情况，深入核查有关事故责任人员和事故责任单位的责任追究情况。通过此次调查评估，评估组认为，事故有关单位衢州元立金属制品有限公司（以下简称元立公司）按照《衢州智造新城衢州元立金属制品有限公司“4·29”事故调查报告》(以下简称调查报告)批复通知要求，对照事故调查报告指出的主要问题和措施建议，进一步细化工作举措，建立完善安全生产管理制度，认真落实整改措施，切实加强现场安全防范，防范和整改措施落实到位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衢州市应急管理局根据调查报告相关要求，2025年7月4日，依法对元立公司立案查处。并于2025年7月31日，对元立公司作出2万元罚款的行政处罚。上述处罚案件罚款已执行到位。</w:t>
      </w:r>
    </w:p>
    <w:p>
      <w:pPr>
        <w:spacing w:line="360" w:lineRule="auto" w:before="60" w:after="60"/>
        <w:ind w:firstLine="480"/>
      </w:pPr>
      <w:r>
        <w:t xml:space="preserve">衢州市应急管理局根据调查报告相关要求，2025年7月4日，依法对元立公司能源动力厂厂长，立案查处。并于2025年7月31日，对潘*民作出罚款1.5万元罚款的行政处罚。上述处罚案件罚款已执行到位。</w:t>
      </w:r>
    </w:p>
    <w:p>
      <w:pPr>
        <w:spacing w:line="360" w:lineRule="auto" w:before="60" w:after="60"/>
        <w:ind w:firstLine="480"/>
      </w:pPr>
      <w:r>
        <w:t xml:space="preserve">三、整改措施落实情况</w:t>
      </w:r>
    </w:p>
    <w:p>
      <w:pPr>
        <w:spacing w:line="360" w:lineRule="auto" w:before="60" w:after="60"/>
        <w:ind w:firstLine="480"/>
      </w:pPr>
      <w:r>
        <w:t xml:space="preserve">元立公司在收到调查报告后，已根据调查报告中提出的相关要求落实事故整改和防范措施。经复核，已按要求完成事故隐患的整改。</w:t>
      </w:r>
    </w:p>
    <w:p>
      <w:pPr>
        <w:spacing w:line="360" w:lineRule="auto" w:before="60" w:after="60"/>
        <w:ind w:firstLine="480"/>
      </w:pPr>
      <w:r>
        <w:t xml:space="preserve">事故发生后，元立公司按照年初制定的全年培训计划并结合企业实际情况，根据岗位特点对全体员工有针对性分批次开展安全警示教育，并对全体员工的掌握情况进行检查背诵，确保全体员工切实掌握公司的安全管理制度及安全操作规程；对于违反规定的员工，从重处罚并重新进行培训教育学习。同时在全厂范围内开展“铁楼梯、平台、护栏”专项检查整治活动，并每半年开展一次专项整治活动，及时发现安全隐患，降低事故发生的概率。</w:t>
      </w:r>
    </w:p>
    <w:p>
      <w:pPr>
        <w:spacing w:line="360" w:lineRule="auto" w:before="60" w:after="60"/>
        <w:ind w:firstLine="480"/>
      </w:pPr>
      <w:r>
        <w:t xml:space="preserve">智造新城管委会依托元立专班精准开展安全生产指导服务，督促落实全员安全生产责任制，提升企业风险隐患排查治理能力。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