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衢州智造新城衢州市赛艺建材有限责任公司“3·25”一般高处坠落事故防范和整改措施落实情况评估报告</w:t>
      </w:r>
    </w:p>
    <w:p>
      <w:pPr>
        <w:spacing w:before="20" w:after="20"/>
      </w:pPr>
      <w:r>
        <w:rPr>
          <w:color w:val="888888"/>
          <w:sz w:val="18"/>
        </w:rPr>
        <w:t xml:space="preserve">来源：衢州市应急管理局　衢州市应急管理局·事故调查报告</w:t>
      </w:r>
    </w:p>
    <w:p>
      <w:pPr>
        <w:spacing w:before="20" w:after="20"/>
      </w:pPr>
      <w:r>
        <w:rPr>
          <w:color w:val="888888"/>
          <w:sz w:val="18"/>
        </w:rPr>
        <w:t xml:space="preserve">原文链接：http://yjj.qz.gov.cn/col/col1558361/art/2026/art_4c51e4e570914a95bada4494456d55ec.html</w:t>
      </w:r>
    </w:p>
    <w:p>
      <w:pPr>
        <w:spacing w:before="20" w:after="20"/>
      </w:pPr>
      <w:r>
        <w:rPr>
          <w:color w:val="888888"/>
          <w:sz w:val="18"/>
        </w:rPr>
        <w:t xml:space="preserve">发布时间：2026-07-10　抓取时间：2026-09-28</w:t>
      </w:r>
    </w:p>
    <w:p/>
    <w:p>
      <w:pPr>
        <w:spacing w:line="360" w:lineRule="auto" w:before="60" w:after="60"/>
        <w:ind w:firstLine="480"/>
      </w:pPr>
      <w:r>
        <w:t xml:space="preserve">根据《生产安全事故防范和整改措施落实情况评估办法》《浙江省生产安全事故防范和整改措施落实情况评估办法》《衢州市生产安全事故责任追究和整改措施落实情况评估办法（试行）》规定的要求,衢州市安委办组织成立评估组,于2026年6月11日对衢州智造新城衢州市赛艺建材有限责任公司“3·25”一般高处坠落事故(以下简称“3·25”事故)防范和整改措施落实情况开展评估,现将评估情况报告如下:</w:t>
      </w:r>
    </w:p>
    <w:p>
      <w:pPr>
        <w:spacing w:line="360" w:lineRule="auto" w:before="60" w:after="60"/>
        <w:ind w:firstLine="480"/>
      </w:pPr>
      <w:r>
        <w:t xml:space="preserve">一、评估工作总体情况</w:t>
      </w:r>
    </w:p>
    <w:p>
      <w:pPr>
        <w:spacing w:line="360" w:lineRule="auto" w:before="60" w:after="60"/>
        <w:ind w:firstLine="480"/>
      </w:pPr>
      <w:r>
        <w:t xml:space="preserve">评估组通过查阅相关台账资料、现场核查等方式,检查</w:t>
      </w:r>
    </w:p>
    <w:p>
      <w:pPr>
        <w:spacing w:line="360" w:lineRule="auto" w:before="60" w:after="60"/>
        <w:ind w:firstLine="480"/>
      </w:pPr>
      <w:r>
        <w:t xml:space="preserve">了整改落实情况，深入核查事故调查中发现的违反相关法律法规的问题和隐患。通过此次调查评估，评估组认为,事故有关单位衢州市赛艺建材有限公司（以下简称：赛艺建材）、衢州市柯城理想建材经营部（以下简称：理想经营部）能够按照《衢州智造新城衢州市赛艺建材有限责任公司“3·25”一般高处坠落事故》(以下简称调查报告)批复通知要求，对照事故调查报告指出的主要问题和措施建议，进一步细化工作举措，建立完善安全生产管理制度，认真落实整改措施，切实加强现场安全防范，责任追究全部落实到位，防范和整改措施落实到位。</w:t>
      </w:r>
    </w:p>
    <w:p>
      <w:pPr>
        <w:spacing w:line="360" w:lineRule="auto" w:before="60" w:after="60"/>
        <w:ind w:firstLine="480"/>
      </w:pPr>
      <w:r>
        <w:t xml:space="preserve">二、事故责任追究落实情况</w:t>
      </w:r>
    </w:p>
    <w:p>
      <w:pPr>
        <w:spacing w:line="360" w:lineRule="auto" w:before="60" w:after="60"/>
        <w:ind w:firstLine="480"/>
      </w:pPr>
      <w:r>
        <w:t xml:space="preserve">本起事故是一起生产安全非责任事故，事故调查中发现有关单位存在的问题和隐患已进行如下处理：</w:t>
      </w:r>
    </w:p>
    <w:p>
      <w:pPr>
        <w:spacing w:line="360" w:lineRule="auto" w:before="60" w:after="60"/>
        <w:ind w:firstLine="480"/>
      </w:pPr>
      <w:r>
        <w:t xml:space="preserve">衢州市应急管理局根据调查报告相关要求，2025年5月27日，依法对赛艺建材未按规定开展安全生产教育培训的行为立案查处。2025年6月25日，对赛艺建材作出罚款4万元的行政处罚。罚款已执行到位。</w:t>
      </w:r>
    </w:p>
    <w:p>
      <w:pPr>
        <w:spacing w:line="360" w:lineRule="auto" w:before="60" w:after="60"/>
        <w:ind w:firstLine="480"/>
      </w:pPr>
      <w:r>
        <w:t xml:space="preserve">衢州市应急管理局根据调查报告相关要求，2025年5月27日，依法对赛艺建材主要负责人王某香未建立仓库相关安全管理制度的行为立案查处。2025年7月7日，对王某香作出罚款2.5万元的行政处罚。罚款已执行到位。</w:t>
      </w:r>
    </w:p>
    <w:p>
      <w:pPr>
        <w:spacing w:line="360" w:lineRule="auto" w:before="60" w:after="60"/>
        <w:ind w:firstLine="480"/>
      </w:pPr>
      <w:r>
        <w:t xml:space="preserve">衢州市应急管理局根据调查报告相关要求，2025年5月27日，依法对理想经营部未及时消除事故隐患的行为立案查处。2025年6月26日，对理想经营部作出罚款1万元的行政处罚。罚款已执行到位。</w:t>
      </w:r>
    </w:p>
    <w:p>
      <w:pPr>
        <w:spacing w:line="360" w:lineRule="auto" w:before="60" w:after="60"/>
        <w:ind w:firstLine="480"/>
      </w:pPr>
      <w:r>
        <w:t xml:space="preserve">三、整改措施落实情况</w:t>
      </w:r>
    </w:p>
    <w:p>
      <w:pPr>
        <w:spacing w:line="360" w:lineRule="auto" w:before="60" w:after="60"/>
        <w:ind w:firstLine="480"/>
      </w:pPr>
      <w:r>
        <w:t xml:space="preserve">赛艺建材、理想经营部在收到调查报告后,已根据报告中提出的相关要求落实整改和事故防范措施。事故发生后，衢州市应急管理局要求上述两家单位立即开展隐患排查和事故善后，经复核，相关单位已按要求完成隐患整改。</w:t>
      </w:r>
    </w:p>
    <w:p>
      <w:pPr>
        <w:spacing w:line="360" w:lineRule="auto" w:before="60" w:after="60"/>
        <w:ind w:firstLine="480"/>
      </w:pPr>
      <w:r>
        <w:t xml:space="preserve">赛艺建材在事故发生后，组织制定了《瓷砖仓库安全管理制定》，组织全员学习并上墙。实现安全教育培训100%覆盖，切实提升员工安全意识。</w:t>
      </w:r>
    </w:p>
    <w:p>
      <w:pPr>
        <w:spacing w:line="360" w:lineRule="auto" w:before="60" w:after="60"/>
        <w:ind w:firstLine="480"/>
      </w:pPr>
      <w:r>
        <w:t xml:space="preserve">理想经营部根据相关安全和消防的要求，重新搭设夹层的钢结构平台的上下楼梯，确保人员和货物的进出安全。</w:t>
      </w:r>
    </w:p>
    <w:p>
      <w:pPr>
        <w:spacing w:line="360" w:lineRule="auto" w:before="60" w:after="60"/>
        <w:ind w:firstLine="480"/>
      </w:pPr>
      <w:r>
        <w:t xml:space="preserve">四、工作建议</w:t>
      </w:r>
    </w:p>
    <w:p>
      <w:pPr>
        <w:spacing w:line="360" w:lineRule="auto" w:before="60" w:after="60"/>
        <w:ind w:firstLine="480"/>
      </w:pPr>
      <w:r>
        <w:t xml:space="preserve">一是建立健全安全生产管理制度。企业要落实主体责任，守牢底线，组织制定相关安全生产管理制度，严禁未制定制度盲目运营。二是加强安全生产培训教育，对安全管理制度和要求要组织作业人员全覆盖培训学习，使员工依章办事，按规履职，切实提升安全风险意识。三是保障安全生产条件。要加强安全投入，保障员工的工作条件，严禁违规生产装置持续威胁员工生命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