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衢州智造新城新建1280m³高炉配套项目高炉风机、TRT安装工程项目“5·6”一般高处坠落事故防范和整改措施落实情况评估报告</w:t>
      </w:r>
    </w:p>
    <w:p>
      <w:pPr>
        <w:spacing w:before="20" w:after="20"/>
      </w:pPr>
      <w:r>
        <w:rPr>
          <w:color w:val="888888"/>
          <w:sz w:val="18"/>
        </w:rPr>
        <w:t xml:space="preserve">来源：衢州市应急管理局　衢州市应急管理局·事故调查报告</w:t>
      </w:r>
    </w:p>
    <w:p>
      <w:pPr>
        <w:spacing w:before="20" w:after="20"/>
      </w:pPr>
      <w:r>
        <w:rPr>
          <w:color w:val="888888"/>
          <w:sz w:val="18"/>
        </w:rPr>
        <w:t xml:space="preserve">原文链接：http://yjj.qz.gov.cn/col/col1558361/art/2026/art_c06735d693654fa0aa3b0bef08f9a7ba.html</w:t>
      </w:r>
    </w:p>
    <w:p>
      <w:pPr>
        <w:spacing w:before="20" w:after="20"/>
      </w:pPr>
      <w:r>
        <w:rPr>
          <w:color w:val="888888"/>
          <w:sz w:val="18"/>
        </w:rPr>
        <w:t xml:space="preserve">发布时间：2026-09-24　抓取时间：2026-09-28</w:t>
      </w:r>
    </w:p>
    <w:p/>
    <w:p>
      <w:pPr>
        <w:spacing w:line="360" w:lineRule="auto" w:before="60" w:after="60"/>
        <w:ind w:firstLine="480"/>
      </w:pPr>
      <w:r>
        <w:t xml:space="preserve">根据《生产安全事故防范和整改措施落实情况评估办法》《浙江省生产安全事故防范和整改措施落实情况评估办法》《衢州市生产安全事故责任追究和整改措施落实情况评估办法（试行）》规定的要求，衢州市安委办组织成立评估组，于2026年9月10日对衢州智造新城新建1280m³高炉配套项目高炉风机、TRT安装工程项目“5·6”一般高处坠落事故(以下简称“5.6”事故)防范和整改措施落实情况开展评估,现将评估情况报告如下:</w:t>
      </w:r>
    </w:p>
    <w:p>
      <w:pPr>
        <w:spacing w:line="360" w:lineRule="auto" w:before="60" w:after="60"/>
        <w:ind w:firstLine="480"/>
      </w:pPr>
      <w:r>
        <w:t xml:space="preserve">一、评估工作总体情况</w:t>
      </w:r>
    </w:p>
    <w:p>
      <w:pPr>
        <w:spacing w:line="360" w:lineRule="auto" w:before="60" w:after="60"/>
        <w:ind w:firstLine="480"/>
      </w:pPr>
      <w:r>
        <w:t xml:space="preserve">评估组通过查阅相关台账资料、现场核查等方式，检查了整改落实情况，深入核查有关事故责任人员和事故责任单位的责任追究情况。通过此次调查评估，评估组认为，事故责任单位河北省冶金建设集团有限公司（以下简称：河北冶建），事故有关单位马鞍山迈世纪工程咨询有限公司（以下简称：迈世纪）、衢州元立金属制品有限公司（以下简称：衢州元立）能够按照《衢州智造新城新建1280m³高炉配套项目高炉风机、TRT安装工程项目“5·6”一般高处坠落事故调查报告》(以下简称调查报告)批复通知要求，对照事故调查报告指出的主要问题和措施建议，进一步细化工作举措，建立完善安全生产管理制度，认真落实整改措施，切实加强现场安全防范，责任追究全部落实到位，防范和整改措施落实到位。</w:t>
      </w:r>
    </w:p>
    <w:p>
      <w:pPr>
        <w:spacing w:line="360" w:lineRule="auto" w:before="60" w:after="60"/>
        <w:ind w:firstLine="480"/>
      </w:pPr>
      <w:r>
        <w:t xml:space="preserve">二、事故责任追究落实情况</w:t>
      </w:r>
    </w:p>
    <w:p>
      <w:pPr>
        <w:spacing w:line="360" w:lineRule="auto" w:before="60" w:after="60"/>
        <w:ind w:firstLine="480"/>
      </w:pPr>
      <w:r>
        <w:t xml:space="preserve">衢州市应急管理局根据调查报告相关要求，2025年7月12日，依法对河北冶建立案查处，并于2025年8月11日，对河北冶建作出罚款55万元的行政处罚。上述处罚案件罚款已执行到位。</w:t>
      </w:r>
    </w:p>
    <w:p>
      <w:pPr>
        <w:spacing w:line="360" w:lineRule="auto" w:before="60" w:after="60"/>
        <w:ind w:firstLine="480"/>
      </w:pPr>
      <w:r>
        <w:t xml:space="preserve">衢州市应急管理局根据调查报告相关要求，2025年7月12日，依法对河北冶建石家庄分公司（负责河北冶建项目部的具体管理工作）经理、党委书记、负责人聂某某立案查处。并于2025年8月11日，对聂某某作出罚款19.26476万元的行政处罚。上述处罚案件罚款已执行到位。</w:t>
      </w:r>
    </w:p>
    <w:p>
      <w:pPr>
        <w:spacing w:line="360" w:lineRule="auto" w:before="60" w:after="60"/>
        <w:ind w:firstLine="480"/>
      </w:pPr>
      <w:r>
        <w:t xml:space="preserve">衢州元立根据事故调查报告相关要求，对迈世纪扣除考核5万元，取消其参与元立工程招标资格。</w:t>
      </w:r>
    </w:p>
    <w:p>
      <w:pPr>
        <w:spacing w:line="360" w:lineRule="auto" w:before="60" w:after="60"/>
        <w:ind w:firstLine="480"/>
      </w:pPr>
      <w:r>
        <w:t xml:space="preserve">衢州元立根据有关事故管理规定和对外包单位安全管理的规定，对河北冶建扣除考核10万元，并暂停元立工程招标资格1年。同时，衢州元立对公司主要负责人、分管负责人、能源动力长厂长、副厂长、技术设备部经理、项目分管负责人等20人作出内部处理决定。取消能源动力厂当月安全文明考核、年度安全生产先进单位拼比资格。</w:t>
      </w:r>
    </w:p>
    <w:p>
      <w:pPr>
        <w:spacing w:line="360" w:lineRule="auto" w:before="60" w:after="60"/>
        <w:ind w:firstLine="480"/>
      </w:pPr>
      <w:r>
        <w:t xml:space="preserve">河北冶建根据事故调查报告相关要求，对项目经理郝某某给予内部处罚1万元，对项目副经理车某某给予内部处罚0.5万元，对项目部安全监护人皇甫某某给予内部处罚0.2万元。同时，对项目部内部处罚10万元，并取消年终评先资格。</w:t>
      </w:r>
    </w:p>
    <w:p>
      <w:pPr>
        <w:spacing w:line="360" w:lineRule="auto" w:before="60" w:after="60"/>
        <w:ind w:firstLine="480"/>
      </w:pPr>
      <w:r>
        <w:t xml:space="preserve">三、整改措施落实情况</w:t>
      </w:r>
    </w:p>
    <w:p>
      <w:pPr>
        <w:spacing w:line="360" w:lineRule="auto" w:before="60" w:after="60"/>
        <w:ind w:firstLine="480"/>
      </w:pPr>
      <w:r>
        <w:t xml:space="preserve">河北冶建、衢州元立、迈世纪在收到调查报告后,已根据报告中提出的相关要求落实整改和事故防范措施。同时市应急局于2025年5月6日对该工程项目下发停工整改通知书，经复核，相关责任单位已按要求完成隐患的整改。</w:t>
      </w:r>
    </w:p>
    <w:p>
      <w:pPr>
        <w:spacing w:line="360" w:lineRule="auto" w:before="60" w:after="60"/>
        <w:ind w:firstLine="480"/>
      </w:pPr>
      <w:r>
        <w:t xml:space="preserve">事故发生后，河北冶建已重新组织人员进行安全教育，确保教育时长充足，内容切实。针对“5.6”事故暴露出来的问题认真梳理排查安全风险隐患并在相关的位置设置了安全警示标志，重新梳理并严格执行登高作业管理制度和高处作业工具管理规定，对发现的问题及时整改。衢州元立和迈世纪作加强了对项目施工安装现场的安全管理，对后续发现的问题和作业人员的不安全行为立即反馈河北冶建要求整改，并严肃考核。同时，进一步梳理施工现场的安全风险隐患，会同河北冶建对施工安装现场的安全警示标志进行检查验收。</w:t>
      </w:r>
    </w:p>
    <w:p>
      <w:pPr>
        <w:spacing w:line="360" w:lineRule="auto" w:before="60" w:after="60"/>
        <w:ind w:firstLine="480"/>
      </w:pPr>
      <w:r>
        <w:t xml:space="preserve">智造新城管委会根据事故教训，针对辖区内土建施工完成正在进行设备安装施工期间安全事故风险隐患大的相关特点，从项目人员管理、安全责任和制度落实、风险隐患辨识、特种作业人员持证上岗、员工安全培训教育、操作规程执行情况等各方面入手，进行了安全检查排查，对发现的隐患问题下发相关检查指导文书，督促整改到位。</w:t>
      </w:r>
    </w:p>
    <w:p>
      <w:pPr>
        <w:spacing w:line="360" w:lineRule="auto" w:before="60" w:after="60"/>
        <w:ind w:firstLine="480"/>
      </w:pPr>
      <w:r>
        <w:t xml:space="preserve">四、评估发现的主要问题</w:t>
      </w:r>
    </w:p>
    <w:p>
      <w:pPr>
        <w:spacing w:line="360" w:lineRule="auto" w:before="60" w:after="60"/>
        <w:ind w:firstLine="480"/>
      </w:pPr>
      <w:r>
        <w:t xml:space="preserve">目前相关施工安装人员流动性大、文化程度不高，作业人员安全意识和安全生产知识仍有待加强，仍需施工安装单位通过进一步教育和现场巡查检查进行巩固，违章作业防弹仍有风险。</w:t>
      </w:r>
    </w:p>
    <w:p>
      <w:pPr>
        <w:spacing w:line="360" w:lineRule="auto" w:before="60" w:after="60"/>
        <w:ind w:firstLine="480"/>
      </w:pPr>
      <w:r>
        <w:t xml:space="preserve">五、工作建议</w:t>
      </w:r>
    </w:p>
    <w:p>
      <w:pPr>
        <w:spacing w:line="360" w:lineRule="auto" w:before="60" w:after="60"/>
        <w:ind w:firstLine="480"/>
      </w:pPr>
      <w:r>
        <w:t xml:space="preserve">一是严格施工安装现场安全管理。施工安装、监理单位要强化对施工安装现场的安全管理，在施工安装作业过程中严格督促管理人员落实安全生产职责，做到安全技术交底到位、现场管理到位，施工安装人员未经安排不得进入现场作业。</w:t>
      </w:r>
    </w:p>
    <w:p>
      <w:pPr>
        <w:spacing w:line="360" w:lineRule="auto" w:before="60" w:after="60"/>
        <w:ind w:firstLine="480"/>
      </w:pPr>
      <w:r>
        <w:t xml:space="preserve">二是严格作业人员安全培训教育。施工安装单位要持续加强对从业人员安全培训教育，特别对短期、临时进入工地作业的人员要全覆盖的开展培训学习，强化上岗前三级安全培训教育和安全事故警示。要压实高处作业和监护人员的培训教育，切实提升作业人员安全风险意识。</w:t>
      </w:r>
    </w:p>
    <w:p>
      <w:pPr>
        <w:spacing w:line="360" w:lineRule="auto" w:before="60" w:after="60"/>
        <w:ind w:firstLine="480"/>
      </w:pPr>
      <w:r>
        <w:t xml:space="preserve">三是严格开展日常巡查检查。结合高处作业等危险作业的现场监督安全规定，监护人、安全员和项目管理人员要加强现场巡查检查的频率，对发现的隐患和违章作业要及时制止，督促作业人员立即整改，安装作业完成后由专人巡查清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