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厦门顺源昕物流有限公司10•23一般车辆伤害事故调查报告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原文链接：https://www.haicang.gov.cn/xx/zdxxgk/zdxxgk/anquansc/xzgl_43286/202212/t20221208_887000.htm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发布时间：2022-12-08　抓取时间：2026-10-14</w:t>
      </w:r>
    </w:p>
    <w:p/>
    <w:p>
      <w:pPr>
        <w:spacing w:line="360" w:lineRule="auto" w:before="60" w:after="60"/>
        <w:ind w:firstLine="480"/>
      </w:pPr>
      <w:r>
        <w:t xml:space="preserve">厦门顺源昕物流有限公司10•23一般车辆伤害事故调查报告</w:t>
      </w:r>
    </w:p>
    <w:p>
      <w:pPr>
        <w:spacing w:line="360" w:lineRule="auto" w:before="60" w:after="60"/>
        <w:ind w:firstLine="480"/>
      </w:pPr>
      <w:r>
        <w:t xml:space="preserve"> 时间：2022-12-08 15:43  </w:t>
      </w:r>
    </w:p>
    <w:p>
      <w:pPr>
        <w:spacing w:line="360" w:lineRule="auto" w:before="60" w:after="60"/>
        <w:ind w:firstLine="480"/>
      </w:pPr>
      <w:r>
        <w:t xml:space="preserve"> 厦门顺源昕物流有限公司10•23一般车辆伤害事故调查报告。(详见附件)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厦门顺源昕物流有限公司10•23一般车辆伤害事故调查报告.pdf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