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厦门裕捷货运有限公司“9·2”一般车辆伤害事故调查报告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原文链接：https://www.haicang.gov.cn/xx/zdxxgk/zdxxgk/anquansc/xzgl_43286/202511/t20251117_1127130.htm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抓取时间：2026-10-14</w:t>
      </w:r>
    </w:p>
    <w:p/>
    <w:p>
      <w:pPr>
        <w:spacing w:line="360" w:lineRule="auto" w:before="60" w:after="60"/>
        <w:ind w:firstLine="480"/>
      </w:pPr>
      <w:r>
        <w:t xml:space="preserve">厦门裕捷货运有限公司“9·2”一般车辆伤害事故调查报告</w:t>
      </w:r>
    </w:p>
    <w:p>
      <w:pPr>
        <w:spacing w:line="360" w:lineRule="auto" w:before="60" w:after="60"/>
        <w:ind w:firstLine="480"/>
      </w:pPr>
      <w:r>
        <w:t xml:space="preserve"> 时间：2025-11-17 14:25  </w:t>
      </w:r>
    </w:p>
    <w:p>
      <w:pPr>
        <w:spacing w:line="360" w:lineRule="auto" w:before="60" w:after="60"/>
        <w:ind w:firstLine="480"/>
      </w:pPr>
      <w:r>
        <w:t xml:space="preserve"> 厦门裕捷货运有限公司“9·2”一般车辆伤害事故调查报告（详见附件）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厦门裕捷货运有限公司“9·2”一般车辆伤害事故调查报告.pdf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