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福清市渔江城乡巴士有限公司“12·30”一般车辆伤害死亡事故调查报告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原文链接：https://www.fuqing.gov.cn/xjwz/zwgk/zfxxgkzdgz/aqjg/zwxx/202309/t20230915_4673470.htm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福清市渔江城乡巴士有限公司“12·30”一般车辆伤害死亡事故调查报告</w:t>
      </w:r>
    </w:p>
    <w:p>
      <w:pPr>
        <w:spacing w:line="360" w:lineRule="auto" w:before="60" w:after="60"/>
        <w:ind w:firstLine="480"/>
      </w:pPr>
      <w:r>
        <w:t xml:space="preserve"> 时间：2023-09-15 09:47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来源：福清市应急局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福清市渔江城乡巴士有限公司“12.30”一般车辆伤害死亡事故调查报告.pdf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