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福州市长乐区人民政府关于福建吴航不锈钢制品有限公司“2018.7.4”一般高坠事故调查报告的批复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来源：福州市长乐区人民政府　福州市长乐区·安全生产监督管理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原文链接：http://www.fzcl.gov.cn/xjwz/zwgk/zfxxgkzdgz/aqsc/sgfxjyd/201812/t20181203_2693912.htm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发布时间：2018-12-03　抓取时间：2026-10-14</w:t>
      </w:r>
    </w:p>
    <w:p/>
    <w:p>
      <w:pPr>
        <w:spacing w:line="360" w:lineRule="auto" w:before="60" w:after="60"/>
        <w:ind w:firstLine="480"/>
      </w:pPr>
      <w:r>
        <w:t xml:space="preserve">区安监局、公安局、总工会、商务局、区住建局、航城街道办事处：</w:t>
      </w:r>
    </w:p>
    <w:p>
      <w:pPr>
        <w:spacing w:line="360" w:lineRule="auto" w:before="60" w:after="60"/>
        <w:ind w:firstLine="480"/>
      </w:pPr>
      <w:r>
        <w:t xml:space="preserve">福建吴航不锈钢制品有限公司“2018.7.4”一般高坠事故调查组报来的《关于福建吴航不锈钢制品有限公司“2018.7.4”一般高坠事故调查情况的报告》（长安监[2018]131号）收悉。根据国务院《生产安全事故报告和调查处理条例》（国务院令第493号）规定，经区政府研究，现将有关事项批复如下：</w:t>
      </w:r>
    </w:p>
    <w:p>
      <w:pPr>
        <w:spacing w:line="360" w:lineRule="auto" w:before="60" w:after="60"/>
        <w:ind w:firstLine="480"/>
      </w:pPr>
      <w:r>
        <w:t xml:space="preserve">一、同意事故调查组对该事故调查认定的事实、事故原因的分析和事故性质。</w:t>
      </w:r>
    </w:p>
    <w:p>
      <w:pPr>
        <w:spacing w:line="360" w:lineRule="auto" w:before="60" w:after="60"/>
        <w:ind w:firstLine="480"/>
      </w:pPr>
      <w:r>
        <w:t xml:space="preserve">二、同意事故调查组对该事故责任的认定和处理意见。</w:t>
      </w:r>
    </w:p>
    <w:p>
      <w:pPr>
        <w:spacing w:line="360" w:lineRule="auto" w:before="60" w:after="60"/>
        <w:ind w:firstLine="480"/>
      </w:pPr>
      <w:r>
        <w:t xml:space="preserve">三、区商务局要严格落实按照“党政同责、一岗双责”和“管行必须管安全”的要求，督促企业落实安全生产主体责任，完善企业安全监管体系，提高企业安全管理的水平，保障管辖企业的生产安全。</w:t>
      </w:r>
    </w:p>
    <w:p>
      <w:pPr>
        <w:spacing w:line="360" w:lineRule="auto" w:before="60" w:after="60"/>
        <w:ind w:firstLine="480"/>
      </w:pPr>
      <w:r>
        <w:t xml:space="preserve">四、区住建局要严格落实“党政同责、一岗双责”和“管行业必须管安全”的要求，监督施工企业落实安全生产责任制，加强从业人员安全教育培训、保障项目安全投入和施工安全。</w:t>
      </w:r>
    </w:p>
    <w:p>
      <w:pPr>
        <w:spacing w:line="360" w:lineRule="auto" w:before="60" w:after="60"/>
        <w:ind w:firstLine="480"/>
      </w:pPr>
      <w:r>
        <w:t xml:space="preserve">五、航城街道办事处要严格按照“党政同责、一岗双责”的要求，落实属地安全监管，特别要加大对辖区内冶金企业的安全检查，指导企业开展生产安全工作。同时，利用各种媒介加大力度开展生产安全知识宣传工作，继续全方位地为企业提供安全生产的服务，保障辖区企业安全持续健康发展。</w:t>
      </w:r>
    </w:p>
    <w:p>
      <w:pPr>
        <w:spacing w:line="360" w:lineRule="auto" w:before="60" w:after="60"/>
        <w:ind w:firstLine="480"/>
      </w:pPr>
      <w:r>
        <w:t xml:space="preserve">六、区安监局负责落实对事故有关责任单位、责任人的行政处罚。</w:t>
      </w:r>
    </w:p>
    <w:p>
      <w:pPr>
        <w:spacing w:line="360" w:lineRule="auto" w:before="60" w:after="60"/>
        <w:ind w:firstLine="480"/>
      </w:pPr>
      <w:r>
        <w:t xml:space="preserve">以上相关单位、乡镇应将落实情况报区政府安委会办公室备案。</w:t>
      </w:r>
    </w:p>
    <w:p>
      <w:pPr>
        <w:spacing w:line="360" w:lineRule="auto" w:before="60" w:after="60"/>
        <w:ind w:firstLine="480"/>
      </w:pPr>
      <w:r>
        <w:t xml:space="preserve">此复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福州市长乐区人民政府</w:t>
      </w:r>
    </w:p>
    <w:p>
      <w:pPr>
        <w:spacing w:line="360" w:lineRule="auto" w:before="60" w:after="60"/>
        <w:ind w:firstLine="480"/>
      </w:pPr>
      <w:r>
        <w:t xml:space="preserve"> 2018年10月30日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