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九江浔阳九江甘棠朗境项目“3·4”一般高处坠落事故整改和防范措施落实情况评估报告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原文链接：http://yjglj.jiujiang.gov.cn/zwgk_196/xzglyfw/sgdccl_1/202501/t20250115_6830368.html</w:t>
      </w:r>
    </w:p>
    <w:p>
      <w:pPr>
        <w:spacing w:before="20" w:after="20"/>
      </w:pPr>
      <w:r>
        <w:rPr>
          <w:color w:val="888888"/>
          <w:sz w:val="18"/>
        </w:rPr>
        <w:t xml:space="preserve">发布时间：2024-09-01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九江浔阳九江甘棠朗境项目“3·4”一般高处坠落事故整改和防范措施落实情况评估报告</w:t>
      </w:r>
    </w:p>
    <w:p>
      <w:pPr>
        <w:spacing w:line="360" w:lineRule="auto" w:before="60" w:after="60"/>
        <w:ind w:firstLine="480"/>
      </w:pPr>
      <w:r>
        <w:t xml:space="preserve"> 发布时间：2024-09-01 11:14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2024-09-01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000014349/2025-00076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2023年7月27日，九江市人民政府对九江浔阳九江甘棠朗境项目“3·4”一般高处坠落事故（以下简称“3.4”事故）调查结案批复，并对社会进行公布。
      <w:br/>
    </w:p>
    <w:p>
      <w:pPr>
        <w:spacing w:line="360" w:lineRule="auto" w:before="60" w:after="60"/>
        <w:ind w:firstLine="480"/>
      </w:pPr>
      <w:r>
        <w:t xml:space="preserve">根据《中华人民共和国安全生产法》《国务院安委会办公室关于印发生产安全事故防范和整改措施落实情况评估办法的通知》和《江西省安委会关于印发江西省生产安全事故调查处理落实情况评估办法的通知》的相关规定。2024年7月21日至25日市安委会办公室成立由市应急管理局牵头，浔阳区安委会、市住建局、市总工会有关工作人员组成的评估组，对九江浔阳九江甘棠朗境项目“3·4”一般高处坠落事故整改措施落实效果进行评估。有关情况如下：</w:t>
      </w:r>
    </w:p>
    <w:p>
      <w:pPr>
        <w:spacing w:line="360" w:lineRule="auto" w:before="60" w:after="60"/>
        <w:ind w:firstLine="480"/>
      </w:pPr>
      <w:r>
        <w:t xml:space="preserve">总体看，“3.4”事故发生以来，市住建局能够深刻吸取事故教训，贯彻落实事故调查报告提出的处理意见，举一反三落实整改防范措施建议，各级领导干部风险意识和安全发展理念明显转变，建筑施工风险防控责任进一步压实。相关部门（单位）能够对照调查报告提出的有关问题教训和整改措施，组织实施专项整治，落实完善有关制度，强化督导检查。涉事相关人员的处理决定基本落实到位。同时，也有一些重点问题需持续推动解决。</w:t>
      </w:r>
    </w:p>
    <w:p>
      <w:pPr>
        <w:spacing w:line="360" w:lineRule="auto" w:before="60" w:after="60"/>
        <w:ind w:firstLine="480"/>
      </w:pPr>
      <w:r>
        <w:t xml:space="preserve">一、整改落实情况</w:t>
      </w:r>
    </w:p>
    <w:p>
      <w:pPr>
        <w:spacing w:line="360" w:lineRule="auto" w:before="60" w:after="60"/>
        <w:ind w:firstLine="480"/>
      </w:pPr>
      <w:r>
        <w:t xml:space="preserve">（一）吸取教训、夯实责任。“3.4”事故以来，市住建局能够深刻吸取事故教训，一体推进安全生产治本攻坚三年行动和安全生产领域突出问题专项整治，责任体系更加完善，整治整改更加深入。要求各建筑施工单位压紧压实关键岗位人员到岗履职责任，督促企业严格落实企业、项目负责人施工现场带班制度，按规定配备专职安全生产管理人员，执行“安全日志”制度，对关键岗位人员未到岗履职的一律停工整改，并倒查3个月考勤信息，对长期脱离岗位、安全管理履职不力的，督促有关企业依据合同约定及时调整，并依法依规进行处罚。督促企业落实特种作业人员持证上岗要求，开展证书涉假专项治理工作，进一步强化住建部“全国工程质量安全监管信息平台”微信小程序和“全国工程质量安全监管信息平台公共服务门户”运用，严厉打击各类借证、挂靠和无证上岗行为。 </w:t>
      </w:r>
    </w:p>
    <w:p>
      <w:pPr>
        <w:spacing w:line="360" w:lineRule="auto" w:before="60" w:after="60"/>
        <w:ind w:firstLine="480"/>
      </w:pPr>
      <w:r>
        <w:t xml:space="preserve">（二）强化举措、压实监管。结合事故暴露出的问题，从完善制度建设、提升信息化水平等方面，进一步提升监管水平。组织全市建设工程安监机构监督人员召开事故现场警示教育会、基坑工程现场支护及监测技术管理重点培训交流会、建筑施工重大事故隐患判定标准会等集中培训交流活动；组织全市建设工程安监机构及在建项目参建单位相关安全管理人员参加住建部、省住房城乡建设厅等安全培训活动；组织综合督查发现的全市问题较多的在建项目和相关责任单位负责人召开集中约谈会；搭建质量安全技术培训交流平台，组织市本级在建项目参建单位开展免费进行学习交流、宣贯培训活动等，进一步提高一线监管人员和项目管理人员专业能力及知识水平，切实提升发现问题和解决问题的强烈意愿和能力水平。</w:t>
      </w:r>
    </w:p>
    <w:p>
      <w:pPr>
        <w:spacing w:line="360" w:lineRule="auto" w:before="60" w:after="60"/>
        <w:ind w:firstLine="480"/>
      </w:pPr>
      <w:r>
        <w:t xml:space="preserve">（三）部门协同、综合治理。部门协同作战，扎实推进建筑施工领域安全生产综合治理。市政府分管领导及时组织召开全市建筑施工安全生产工作会，部署推进建筑施工重点工作；市住建局组织召开全市建设工程安全监管工作会2次，全面分析、准确把握当前我市建筑施工安全形势；组织开展全市建筑施工安全生产观摩交流学习活动3次，为工作的有效开展提供方向指导及交流。严密安全风险防范，结合施工特点及时印发加强春节、两会等重点时段及雨雪冰冻、汛期、强对流天气、高温等恶劣天气时段的安全管理和检查工作的通知，强化危大工程、起重机械、高处作业等重点区域安全管理；采取发送安全预警信息、每日报送安全生产状况、视频监控平台巡查等措施动态掌握建筑施工安全生产动态。</w:t>
      </w:r>
    </w:p>
    <w:p>
      <w:pPr>
        <w:spacing w:line="360" w:lineRule="auto" w:before="60" w:after="60"/>
        <w:ind w:firstLine="480"/>
      </w:pPr>
      <w:r>
        <w:t xml:space="preserve">（四）细化管理、狠抓重点。切实强化我市房屋市政工程危险性较大的分部分项工程安全管理，印发《九江市房屋市政工程危大工程施工现场安全管理要点》，突出重点环节管控；制定方案，开展基坑（槽）工程施工安全、预防高处坠落、起重吊装作业安全、消防安全等专项整治行动。持续强化隐患排查整治，吸取事故教训，结合安全生产治本攻坚三年行动工作要求，突出重点时期，紧抓重点管控，陆续多次组织开展两会、安全生产月、国庆等综合性大检查和专项检查，发现和堵塞安全管理漏洞，持续加强薄弱环节风险管控，严厉打击违法违规行为，对发现存在重大安全隐患、问题反复出现、多次整改不到位的项目采取约谈、通报、处罚等措施，切实严防安全事故发生。</w:t>
      </w:r>
    </w:p>
    <w:p>
      <w:pPr>
        <w:spacing w:line="360" w:lineRule="auto" w:before="60" w:after="60"/>
        <w:ind w:firstLine="480"/>
      </w:pPr>
      <w:r>
        <w:t xml:space="preserve">（五）持续宣传、应急提升。市本级项目持续每日采取班前教育视频接龙、每周轮训、每季度考核排名等措施，强化项目安全教育培训管理，对培训学习考核综合成绩排名靠后及个人成绩较差的项目相关人员进行约谈。强化警示教育，每月收集整理相关事故案例素材发送至各地，要求结合实际组织监管人员进行案例分析；结合“安全生产月”活动要求，全市建筑施工项目1000余人观看“安全生产月”主题宣传片、《安全生产 责任在肩》警示教育片；印发《房屋市政工程生产安全重大事故隐患判定标准宣传画册》《工程项目施工人员安全指导手册》；督促各地制定演练计划，指导各地合理有序组织开展房屋市政工程安全生产无脚本应急演练。</w:t>
      </w:r>
    </w:p>
    <w:p>
      <w:pPr>
        <w:spacing w:line="360" w:lineRule="auto" w:before="60" w:after="60"/>
        <w:ind w:firstLine="480"/>
      </w:pPr>
      <w:r>
        <w:t xml:space="preserve">二、发现问题情况</w:t>
      </w:r>
    </w:p>
    <w:p>
      <w:pPr>
        <w:spacing w:line="360" w:lineRule="auto" w:before="60" w:after="60"/>
        <w:ind w:firstLine="480"/>
      </w:pPr>
      <w:r>
        <w:t xml:space="preserve">（一）高处作业风险防控有待进一步强化。属地及住建部门虽然采取了一系列措施，强化高处作业安全风险防控，但事故防控成效仍有待进一步提升。“3.4”事故发生后，九江市各地区高处坠落亡人事故仍有发生，因无证上岗、无保护高处作业导致事故发生概率较大。</w:t>
      </w:r>
    </w:p>
    <w:p>
      <w:pPr>
        <w:spacing w:line="360" w:lineRule="auto" w:before="60" w:after="60"/>
        <w:ind w:firstLine="480"/>
      </w:pPr>
      <w:r>
        <w:t xml:space="preserve">（二）部分责任追究落实有待进一步加快。江西久龙门窗工程有限公司安全生产管理机制不健全，现场施工安全管理不力，聘请无纸质人员从事高处作业，未依法投保安全生产责任保险，未按照规定上报事故情况，对事故负有主要责任，目前事故处罚未缴纳到位，对江西久龙门窗工程有限公司虽已下发催缴通知书，但目前仍未执行到位。</w:t>
      </w:r>
    </w:p>
    <w:p>
      <w:pPr>
        <w:spacing w:line="360" w:lineRule="auto" w:before="60" w:after="60"/>
        <w:ind w:firstLine="480"/>
      </w:pPr>
      <w:r>
        <w:t xml:space="preserve">（三）企业主体责任落实有待进一步加强。违规作业重点企业落实主体责任方面，差距仍然较大。抽查的部分建筑工地仍然存在责任制度不健全，特殊作业岗位责任未有效落实等问题，无证上岗作业、无保护作业等突出问题仍然存在。</w:t>
      </w:r>
    </w:p>
    <w:p>
      <w:pPr>
        <w:spacing w:line="360" w:lineRule="auto" w:before="60" w:after="60"/>
        <w:ind w:firstLine="480"/>
      </w:pPr>
      <w:r>
        <w:t xml:space="preserve">三、工作意见建议</w:t>
      </w:r>
    </w:p>
    <w:p>
      <w:pPr>
        <w:spacing w:line="360" w:lineRule="auto" w:before="60" w:after="60"/>
        <w:ind w:firstLine="480"/>
      </w:pPr>
      <w:r>
        <w:t xml:space="preserve">（一）提升思想认识。要进一步深入贯彻习近平总书记关于安全生产的重要论述，树牢红线意识和底线思维，坚持问题导向，扎实开展安全生产治本攻坚三年行动，以更加坚决的态度，更加务实的作风，更加有力的举措防范化解重大安全风险，推动安全生产形势持续稳定好转。</w:t>
      </w:r>
    </w:p>
    <w:p>
      <w:pPr>
        <w:spacing w:line="360" w:lineRule="auto" w:before="60" w:after="60"/>
        <w:ind w:firstLine="480"/>
      </w:pPr>
      <w:r>
        <w:t xml:space="preserve">（二）落实处理意见。事故调查组要针对目前部分责任单位和责任人员处理进展滞后的情况，研究解决存在的突出问题，加快对事故调查报告提出的相关责任单位和责任人员的处理进程，确保事故调查报告提出的各项处理意见落到实处。</w:t>
      </w:r>
    </w:p>
    <w:p>
      <w:pPr>
        <w:spacing w:line="360" w:lineRule="auto" w:before="60" w:after="60"/>
        <w:ind w:firstLine="480"/>
      </w:pPr>
      <w:r>
        <w:t xml:space="preserve">（三）强化主体责任。要按照“管行业必须管安全、管业务必须管安全、管生产经营必须管安全”的要求，切实履行部门监管责任，督促相关企业落实主体责任。</w:t>
      </w:r>
    </w:p>
    <w:p>
      <w:pPr>
        <w:spacing w:line="360" w:lineRule="auto" w:before="60" w:after="60"/>
        <w:ind w:firstLine="480"/>
      </w:pPr>
      <w:r>
        <w:t xml:space="preserve">（四）严格监督执法。要按照建筑施工安全生产网格化管理工作要求，充分发挥网格员作用，加大对重点施工单位的监管执法，对企业存在的违法违规行为和主体责任不落实的行为，要依法依规严肃处理，倒逼企业落实主体责任。</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九江浔阳九江甘棠朗境项目“3·4”一般高处坠落事故</w:t>
      </w:r>
    </w:p>
    <w:p>
      <w:pPr>
        <w:spacing w:line="360" w:lineRule="auto" w:before="60" w:after="60"/>
        <w:ind w:firstLine="480"/>
      </w:pPr>
      <w:r>
        <w:t xml:space="preserve">整改措施落实效果评估组</w:t>
      </w:r>
    </w:p>
    <w:p>
      <w:pPr>
        <w:spacing w:line="360" w:lineRule="auto" w:before="60" w:after="60"/>
        <w:ind w:firstLine="480"/>
      </w:pPr>
      <w:r>
        <w:t xml:space="preserve"> 2024年9月1日</w:t>
      </w:r>
    </w:p>
    <w:p>
      <w:pPr>
        <w:spacing w:line="360" w:lineRule="auto" w:before="60" w:after="60"/>
        <w:ind w:firstLine="480"/>
      </w:pPr>
      <w:r>
        <w:t xml:space="preserve"> </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