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九江德安江西省富煌钢构有限公司“3·9”一般物体打击事故责任追究和整改措施落实评估报告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原文链接：http://yjglj.jiujiang.gov.cn/zwgk_196/xzglyfw/sgdccl_1/202501/t20250115_6830327.html</w:t>
      </w:r>
    </w:p>
    <w:p>
      <w:pPr>
        <w:spacing w:before="20" w:after="20"/>
      </w:pPr>
      <w:r>
        <w:rPr>
          <w:color w:val="888888"/>
          <w:sz w:val="18"/>
        </w:rPr>
        <w:t xml:space="preserve">发布时间：2025-01-10　抓取时间：2026-09-28</w:t>
      </w:r>
    </w:p>
    <w:p/>
    <w:p>
      <w:pPr>
        <w:spacing w:line="360" w:lineRule="auto" w:before="60" w:after="60"/>
        <w:ind w:firstLine="480"/>
      </w:pPr>
      <w:r>
        <w:t xml:space="preserve">   搜 索 </w:t>
      </w:r>
    </w:p>
    <w:p>
      <w:pPr>
        <w:spacing w:line="360" w:lineRule="auto" w:before="60" w:after="60"/>
        <w:ind w:firstLine="480"/>
      </w:pPr>
      • 政府信息
      <w:br/>
      公开制度
    </w:p>
    <w:p>
      <w:pPr>
        <w:spacing w:line="360" w:lineRule="auto" w:before="60" w:after="60"/>
        <w:ind w:firstLine="480"/>
      </w:pPr>
      • 政府信息
      <w:br/>
      公开指南
    </w:p>
    <w:p>
      <w:pPr>
        <w:spacing w:line="360" w:lineRule="auto" w:before="60" w:after="60"/>
        <w:ind w:firstLine="480"/>
      </w:pPr>
      • 法定主动
      <w:br/>
       公开内容   机构概况 机构设置与职能  领导信息      法规政策 规范性文件  市安防救委办  市应急管理局  政策解读      规划信息 专项规划      行政管理与服务 清单管理  决策公开  行政许可  行政执法  政务服务  行政许可和处罚目录  行政处罚台账      重点领域信息 安全事故月报  事故调查处理      财政信息     人事信息     建议提案办理     应急管理 应急预案  预警信息  应对情况      其他法定公开信息 法治政府建设年报      
    </w:p>
    <w:p>
      <w:pPr>
        <w:spacing w:line="360" w:lineRule="auto" w:before="60" w:after="60"/>
        <w:ind w:firstLine="480"/>
      </w:pPr>
      • 政府信息
      <w:br/>
      公开年报
    </w:p>
    <w:p>
      <w:pPr>
        <w:spacing w:line="360" w:lineRule="auto" w:before="60" w:after="60"/>
        <w:ind w:firstLine="480"/>
      </w:pPr>
      • 政府网站
      <w:br/>
       工作年报
    </w:p>
    <w:p>
      <w:pPr>
        <w:spacing w:line="360" w:lineRule="auto" w:before="60" w:after="60"/>
        <w:ind w:firstLine="480"/>
      </w:pPr>
      <w:r>
        <w:t xml:space="preserve">• 依申请公开</w:t>
      </w:r>
    </w:p>
    <w:p>
      <w:pPr>
        <w:pStyle w:val="Heading2"/>
      </w:pPr>
      <w:r>
        <w:t xml:space="preserve">九江德安江西省富煌钢构有限公司“3·9”一般物体打击事故责任追究和整改措施落实评估报告</w:t>
      </w:r>
    </w:p>
    <w:p>
      <w:pPr>
        <w:spacing w:line="360" w:lineRule="auto" w:before="60" w:after="60"/>
        <w:ind w:firstLine="480"/>
      </w:pPr>
      <w:r>
        <w:t xml:space="preserve"> 发布时间：2025-01-10 10:38   来源：本网字体： [大 中 小] </w:t>
      </w:r>
    </w:p>
    <w:p>
      <w:pPr>
        <w:spacing w:line="360" w:lineRule="auto" w:before="60" w:after="60"/>
        <w:ind w:firstLine="480"/>
      </w:pPr>
      •  
      <w:r>
        <w:rPr>
          <w:b/>
          <w:bCs/>
        </w:rPr>
        <w:t xml:space="preserve">信息类别：</w:t>
      </w:r>
    </w:p>
    <w:p>
      <w:pPr>
        <w:spacing w:line="360" w:lineRule="auto" w:before="60" w:after="60"/>
        <w:ind w:firstLine="480"/>
      </w:pPr>
      •  
      <w:r>
        <w:rPr>
          <w:b/>
          <w:bCs/>
        </w:rPr>
        <w:t xml:space="preserve">文件编号：</w:t>
      </w:r>
    </w:p>
    <w:p>
      <w:pPr>
        <w:spacing w:line="360" w:lineRule="auto" w:before="60" w:after="60"/>
        <w:ind w:firstLine="480"/>
      </w:pPr>
      •  
      <w:r>
        <w:rPr>
          <w:b/>
          <w:bCs/>
        </w:rPr>
        <w:t xml:space="preserve">公开方式：</w:t>
      </w:r>
       主动公开 
    </w:p>
    <w:p>
      <w:pPr>
        <w:spacing w:line="360" w:lineRule="auto" w:before="60" w:after="60"/>
        <w:ind w:firstLine="480"/>
      </w:pPr>
      •  
      <w:r>
        <w:rPr>
          <w:b/>
          <w:bCs/>
        </w:rPr>
        <w:t xml:space="preserve">生成日期：</w:t>
      </w:r>
       2025-01-10 
    </w:p>
    <w:p>
      <w:pPr>
        <w:spacing w:line="360" w:lineRule="auto" w:before="60" w:after="60"/>
        <w:ind w:firstLine="480"/>
      </w:pPr>
      •  
      <w:r>
        <w:rPr>
          <w:b/>
          <w:bCs/>
        </w:rPr>
        <w:t xml:space="preserve">公开时限：</w:t>
      </w:r>
       常年公开 
    </w:p>
    <w:p>
      <w:pPr>
        <w:spacing w:line="360" w:lineRule="auto" w:before="60" w:after="60"/>
        <w:ind w:firstLine="480"/>
      </w:pPr>
      •  
      <w:r>
        <w:rPr>
          <w:b/>
          <w:bCs/>
        </w:rPr>
        <w:t xml:space="preserve">公开范围：</w:t>
      </w:r>
       面向全社会 
    </w:p>
    <w:p>
      <w:pPr>
        <w:spacing w:line="360" w:lineRule="auto" w:before="60" w:after="60"/>
        <w:ind w:firstLine="480"/>
      </w:pPr>
      •  
      <w:r>
        <w:rPr>
          <w:b/>
          <w:bCs/>
        </w:rPr>
        <w:t xml:space="preserve">信息索取号：</w:t>
      </w:r>
       000014349/2025-00073 
    </w:p>
    <w:p>
      <w:pPr>
        <w:spacing w:line="360" w:lineRule="auto" w:before="60" w:after="60"/>
        <w:ind w:firstLine="480"/>
      </w:pPr>
      •  
      <w:r>
        <w:rPr>
          <w:b/>
          <w:bCs/>
        </w:rPr>
        <w:t xml:space="preserve">责任部门：</w:t>
      </w:r>
    </w:p>
    <w:p>
      <w:pPr>
        <w:spacing w:line="360" w:lineRule="auto" w:before="60" w:after="60"/>
        <w:ind w:firstLine="480"/>
      </w:pPr>
      <w:r>
        <w:t xml:space="preserve"> 关联导读： </w:t>
      </w:r>
    </w:p>
    <w:p/>
    <w:p>
      <w:pPr>
        <w:spacing w:line="360" w:lineRule="auto" w:before="60" w:after="60"/>
        <w:ind w:firstLine="480"/>
      </w:pPr>
      <w:r>
        <w:t xml:space="preserve">2023年12月12日，九江市人民政府对九江德安江西省富煌钢构有限公司“3·9”一般物体打击事故（以下简称“3·9”事故）调查结案批复。</w:t>
      </w:r>
    </w:p>
    <w:p>
      <w:pPr>
        <w:spacing w:line="360" w:lineRule="auto" w:before="60" w:after="60"/>
        <w:ind w:firstLine="480"/>
      </w:pPr>
      <w:r>
        <w:t xml:space="preserve">根据《中华人民共和国安全生产法》《国务院安委会办公室关于印发生产安全事故防范和整改措施落实情况评估办法的通知》和《江西省安委会关于印发〈江西省生产安全事故调查处理落实情况评估办法〉的通知》的相关规定。经市政府授权，市安全生产和防灾减灾救灾委员会办公室于2024年11月26日，成立了九江德安江西省富煌钢构有限公司“3·9”一般物体打击事故整改措施落实效果评估组（以下简称评估组）开展评估工作。有关情况如下：</w:t>
      </w:r>
    </w:p>
    <w:p>
      <w:pPr>
        <w:spacing w:line="360" w:lineRule="auto" w:before="60" w:after="60"/>
        <w:ind w:firstLine="480"/>
      </w:pPr>
      <w:r>
        <w:t xml:space="preserve">一、总体评价</w:t>
      </w:r>
    </w:p>
    <w:p>
      <w:pPr>
        <w:spacing w:line="360" w:lineRule="auto" w:before="60" w:after="60"/>
        <w:ind w:firstLine="480"/>
      </w:pPr>
      <w:r>
        <w:t xml:space="preserve">评估组对事故防范和整改措施落实以及责任追究落实情况进行了实地核查、听取了汇报、查阅了相关文件及档案资料。总体来看，德安县人民政府及其相关部门（单位）和涉事企业认真汲取事故教训，相关部门（单位）能够对照调查报告提出的有关问题教训和整改措施，组织实施专项整治，落实完善有关制度，强化督导检查。涉事相关人员的处理决定基本落实到位。各单位落实事故防范和整改措施工作基本符合要求。</w:t>
      </w:r>
    </w:p>
    <w:p>
      <w:pPr>
        <w:spacing w:line="360" w:lineRule="auto" w:before="60" w:after="60"/>
        <w:ind w:firstLine="480"/>
      </w:pPr>
      <w:r>
        <w:t xml:space="preserve">二、主要整改措施和工作成效</w:t>
      </w:r>
    </w:p>
    <w:p>
      <w:pPr>
        <w:spacing w:line="360" w:lineRule="auto" w:before="60" w:after="60"/>
        <w:ind w:firstLine="480"/>
      </w:pPr>
      <w:r>
        <w:t xml:space="preserve">（一）吸取教训进一步压实安全责任。</w:t>
      </w:r>
    </w:p>
    <w:p>
      <w:pPr>
        <w:spacing w:line="360" w:lineRule="auto" w:before="60" w:after="60"/>
        <w:ind w:firstLine="480"/>
      </w:pPr>
      <w:r>
        <w:t xml:space="preserve">德安县委县政府对安全生产工作高度重视，贯彻落实“党政同责、一岗双责、齐抓共管、失职追责”和安全生产“三管三必须”。“3.9”事故经核查为瞒报生产安全事故后，能够深刻吸取事故教训，组织召开相关会议开展警示教育，涉事企业表态发言，通报全县生产安全事故情况；推进安全生产治本攻坚三年行动和安全生产领域突出问题专项整治，加强重点行业领域隐患排查治理，责任体系更加完善，整治整改更加深入。</w:t>
      </w:r>
    </w:p>
    <w:p>
      <w:pPr>
        <w:spacing w:line="360" w:lineRule="auto" w:before="60" w:after="60"/>
        <w:ind w:firstLine="480"/>
      </w:pPr>
      <w:r>
        <w:t xml:space="preserve">（二）强化举措进一步提升监管水平。</w:t>
      </w:r>
    </w:p>
    <w:p>
      <w:pPr>
        <w:spacing w:line="360" w:lineRule="auto" w:before="60" w:after="60"/>
        <w:ind w:firstLine="480"/>
      </w:pPr>
      <w:r>
        <w:t xml:space="preserve">结合事故暴露出的问题，从加强警示教育、加大检查指导力度、强化教育培训等方面，进一步提升监管水平。德安县应急管理局联合县高新区组织召开安全生产警示会5次，安全生产指导帮扶7次，制定相关方案1个，组织公司主要负责人及安全管理人员参加安全生产管理人员安全考核班2期；对江西富煌钢构有限公司开展安全生产事项约谈3次，检查11次，查出隐患39条，并对外包队特种作业无证上岗的行为给予行政处罚。</w:t>
      </w:r>
    </w:p>
    <w:p>
      <w:pPr>
        <w:spacing w:line="360" w:lineRule="auto" w:before="60" w:after="60"/>
        <w:ind w:firstLine="480"/>
      </w:pPr>
      <w:r>
        <w:t xml:space="preserve">（三）完善制度提升落实安全生产主体责任。</w:t>
      </w:r>
    </w:p>
    <w:p>
      <w:pPr>
        <w:spacing w:line="360" w:lineRule="auto" w:before="60" w:after="60"/>
        <w:ind w:firstLine="480"/>
      </w:pPr>
      <w:r>
        <w:t xml:space="preserve">针对事故暴露出的问题，相关企业进行了整改：一是企业建立健全全员安全生产责任制，并层层签订安全生产承诺书；二是制定安全生产教育和培训制度，要求相关培训内容、学时要求及相关档案登记要求，增强安全意识和风险辨识能力，并将行车操作列入公司内部必须持上岗的“特种作业”，经安全环保管理中心进行培训考核，合格后方允许持证上岗；三是对安全生产监督检查建立“三违”检查处理台账和“隐患”排查治理台账，对检查的“三违”行为要求教育到位、处罚到位、警示到位，对检查的“隐患”要求整改治理到位、验收复查到位；四是完善了生产安全事故报告制度，制定了《江西省富煌钢构有限公司生产安全事故报告和处理制度》，并多次组织学习新《安全生产法》，主要负责人及安全管理人员全员参加安全考核培训；五是强化外包单位的管理，将外包单位的人员完全纳入公司分厂进行管理，每班组安排专职管理人员进行管理；六是制定《特种作业管理制度》，要求从事特种作业的人员必须持证作业，未取得特种作业操作证人员严禁从事特种作业，并建立完整台账。</w:t>
      </w:r>
    </w:p>
    <w:p>
      <w:pPr>
        <w:spacing w:line="360" w:lineRule="auto" w:before="60" w:after="60"/>
        <w:ind w:firstLine="480"/>
      </w:pPr>
      <w:r>
        <w:t xml:space="preserve">三、责任追究落实情况</w:t>
      </w:r>
    </w:p>
    <w:p>
      <w:pPr>
        <w:spacing w:line="360" w:lineRule="auto" w:before="60" w:after="60"/>
        <w:ind w:firstLine="480"/>
      </w:pPr>
      <w:r>
        <w:t xml:space="preserve">事故调查报告经市政府批复后，市应急管理局依据批复对江西省富煌钢构有限公司、安徽富隆钢结构工程有限公司（外包单位）和相关责任人员5人立案调查，共计给予行政处罚人民币252.576万元，目前处罚款已经全部到位。</w:t>
      </w:r>
    </w:p>
    <w:p>
      <w:pPr>
        <w:spacing w:line="360" w:lineRule="auto" w:before="60" w:after="60"/>
        <w:ind w:firstLine="480"/>
      </w:pPr>
      <w:r>
        <w:t xml:space="preserve">四、评估发现的主要问题</w:t>
      </w:r>
    </w:p>
    <w:p>
      <w:pPr>
        <w:spacing w:line="360" w:lineRule="auto" w:before="60" w:after="60"/>
        <w:ind w:firstLine="480"/>
      </w:pPr>
      <w:r>
        <w:t xml:space="preserve">（一）部门属地监管职责有待进一步加强。</w:t>
      </w:r>
    </w:p>
    <w:p>
      <w:pPr>
        <w:spacing w:line="360" w:lineRule="auto" w:before="60" w:after="60"/>
        <w:ind w:firstLine="480"/>
      </w:pPr>
      <w:r>
        <w:t xml:space="preserve">2024年2月26日，江西省富煌钢构有限公司发生一起机械伤害事故，造成1人死亡。暴露出德安县在安全监管和风险防范中存在不足，监管职责有待进一步加强。</w:t>
      </w:r>
    </w:p>
    <w:p>
      <w:pPr>
        <w:spacing w:line="360" w:lineRule="auto" w:before="60" w:after="60"/>
        <w:ind w:firstLine="480"/>
      </w:pPr>
      <w:r>
        <w:t xml:space="preserve">（二）企业主体责任落实有待进一步加强。</w:t>
      </w:r>
    </w:p>
    <w:p>
      <w:pPr>
        <w:spacing w:line="360" w:lineRule="auto" w:before="60" w:after="60"/>
        <w:ind w:firstLine="480"/>
      </w:pPr>
      <w:r>
        <w:t xml:space="preserve">虽然企业在制度建设、隐患排查、安全教育等方面进行了改进，但暴露出在落实阶段存在差距。评估组在现场评估检查时发现现在作业仍然存在使用行车起吊监护不到位的情况；部分规章制度的完善也是在“2·26”事故后进行的整改。</w:t>
      </w:r>
    </w:p>
    <w:p>
      <w:pPr>
        <w:spacing w:line="360" w:lineRule="auto" w:before="60" w:after="60"/>
        <w:ind w:firstLine="480"/>
      </w:pPr>
      <w:r>
        <w:t xml:space="preserve">五、工作意见建议</w:t>
      </w:r>
    </w:p>
    <w:p>
      <w:pPr>
        <w:spacing w:line="360" w:lineRule="auto" w:before="60" w:after="60"/>
        <w:ind w:firstLine="480"/>
      </w:pPr>
      <w:r>
        <w:t xml:space="preserve">（一）进一步提升政治站位，树牢安全发展理念。</w:t>
      </w:r>
    </w:p>
    <w:p>
      <w:pPr>
        <w:spacing w:line="360" w:lineRule="auto" w:before="60" w:after="60"/>
        <w:ind w:firstLine="480"/>
      </w:pPr>
      <w:r>
        <w:t xml:space="preserve">要进一步深入贯彻习近平总书记关于安全生产的重要论述，树牢红线意识和底线思维，坚持问题导向，扎实开展安全生产治本攻坚三年行动，推动“1+7”政策文件体系落实落地，以更加坚决的态度，更加务实的作风，更加有力的举措防范化解重大安全风险，推动安全生产形势持续稳定好转。</w:t>
      </w:r>
    </w:p>
    <w:p>
      <w:pPr>
        <w:spacing w:line="360" w:lineRule="auto" w:before="60" w:after="60"/>
        <w:ind w:firstLine="480"/>
      </w:pPr>
      <w:r>
        <w:t xml:space="preserve">（二）进一步加强监管执法，督促落实主体责任。</w:t>
      </w:r>
    </w:p>
    <w:p>
      <w:pPr>
        <w:spacing w:line="360" w:lineRule="auto" w:before="60" w:after="60"/>
        <w:ind w:firstLine="480"/>
      </w:pPr>
      <w:r>
        <w:t xml:space="preserve">依法加强对各生产经营企业执法检查，加大对企业负责人及安全生产管理机构依法履行情况检查指导力度，进一步规范检查内容，明确检查标准，提高执法检查的专业性、精准性和有效性，采取最严厉的执法手段，对企业违法违规行为依法严肃处理。</w:t>
      </w:r>
    </w:p>
    <w:p>
      <w:pPr>
        <w:spacing w:line="360" w:lineRule="auto" w:before="60" w:after="60"/>
        <w:ind w:firstLine="480"/>
      </w:pPr>
      <w:r>
        <w:t xml:space="preserve">（三）进一步提高管理水平，严格落实主体责任。</w:t>
      </w:r>
    </w:p>
    <w:p>
      <w:pPr>
        <w:spacing w:line="360" w:lineRule="auto" w:before="60" w:after="60"/>
        <w:ind w:firstLine="480"/>
      </w:pPr>
      <w:r>
        <w:t xml:space="preserve">严格落实全员安全生产责任制、隐患排查制度、安全教育培训制度和岗位操作规程为重点的各项规章制度，充分利用考核手段推进落实；推进现场管理手段，加大现场反“三违”工作力度，将事故隐患消除在萌芽状态。</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九江德安江西省富煌钢构有限公司“3·9”</w:t>
      </w:r>
    </w:p>
    <w:p>
      <w:pPr>
        <w:spacing w:line="360" w:lineRule="auto" w:before="60" w:after="60"/>
        <w:ind w:firstLine="480"/>
      </w:pPr>
      <w:r>
        <w:t xml:space="preserve">一般物体打击事故整改措施落实效果评估组</w:t>
      </w:r>
    </w:p>
    <w:p>
      <w:pPr>
        <w:spacing w:line="360" w:lineRule="auto" w:before="60" w:after="60"/>
        <w:ind w:firstLine="480"/>
      </w:pPr>
      <w:r>
        <w:t xml:space="preserve">2025年1月10日</w:t>
      </w:r>
    </w:p>
    <w:p>
      <w:pPr>
        <w:spacing w:line="360" w:lineRule="auto" w:before="60" w:after="60"/>
        <w:ind w:firstLine="480"/>
      </w:pPr>
      <w:r>
        <w:t xml:space="preserve"> 关联导读： </w:t>
      </w:r>
    </w:p>
    <w:p>
      <w:pPr>
        <w:spacing w:line="360" w:lineRule="auto" w:before="60" w:after="60"/>
        <w:ind w:firstLine="480"/>
      </w:pPr>
      <w:r>
        <w:t xml:space="preserve"> 附件：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