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九江永修“3·9”较大道路交通事故责任追究和整改措施落实评估报告</w:t>
      </w:r>
    </w:p>
    <w:p>
      <w:pPr>
        <w:spacing w:before="20" w:after="20"/>
      </w:pPr>
      <w:r>
        <w:rPr>
          <w:color w:val="888888"/>
          <w:sz w:val="18"/>
        </w:rPr>
        <w:t xml:space="preserve">来源：九江市应急管理局　九江市应急管理局·事故调查报告</w:t>
      </w:r>
    </w:p>
    <w:p>
      <w:pPr>
        <w:spacing w:before="20" w:after="20"/>
      </w:pPr>
      <w:r>
        <w:rPr>
          <w:color w:val="888888"/>
          <w:sz w:val="18"/>
        </w:rPr>
        <w:t xml:space="preserve">原文链接：http://yjglj.jiujiang.gov.cn/zwgk_196/xzglyfw/sgdccl_1/202609/t20260924_7335216.html</w:t>
      </w:r>
    </w:p>
    <w:p>
      <w:pPr>
        <w:spacing w:before="20" w:after="20"/>
      </w:pPr>
      <w:r>
        <w:rPr>
          <w:color w:val="888888"/>
          <w:sz w:val="18"/>
        </w:rPr>
        <w:t xml:space="preserve">发布时间：2026-09-24　抓取时间：2026-09-28</w:t>
      </w:r>
    </w:p>
    <w:p/>
    <w:p>
      <w:pPr>
        <w:spacing w:line="360" w:lineRule="auto" w:before="60" w:after="60"/>
        <w:ind w:firstLine="480"/>
      </w:pPr>
      <w:r>
        <w:t xml:space="preserve">   搜 索 </w:t>
      </w:r>
    </w:p>
    <w:p>
      <w:pPr>
        <w:spacing w:line="360" w:lineRule="auto" w:before="60" w:after="60"/>
        <w:ind w:firstLine="480"/>
      </w:pPr>
      • 政府信息
      <w:br/>
      公开制度
    </w:p>
    <w:p>
      <w:pPr>
        <w:spacing w:line="360" w:lineRule="auto" w:before="60" w:after="60"/>
        <w:ind w:firstLine="480"/>
      </w:pPr>
      • 政府信息
      <w:br/>
      公开指南
    </w:p>
    <w:p>
      <w:pPr>
        <w:spacing w:line="360" w:lineRule="auto" w:before="60" w:after="60"/>
        <w:ind w:firstLine="480"/>
      </w:pPr>
      • 法定主动
      <w:br/>
       公开内容   机构概况 机构设置与职能  领导信息      法规政策 规范性文件  市安防救委办  市应急管理局  政策解读      规划信息 专项规划      行政管理与服务 清单管理  决策公开  行政许可  行政执法  政务服务  行政许可和处罚目录  行政处罚台账      重点领域信息 安全事故月报  事故调查处理      财政信息     人事信息     建议提案办理     应急管理 应急预案  预警信息  应对情况      其他法定公开信息 法治政府建设年报      
    </w:p>
    <w:p>
      <w:pPr>
        <w:spacing w:line="360" w:lineRule="auto" w:before="60" w:after="60"/>
        <w:ind w:firstLine="480"/>
      </w:pPr>
      • 政府信息
      <w:br/>
      公开年报
    </w:p>
    <w:p>
      <w:pPr>
        <w:spacing w:line="360" w:lineRule="auto" w:before="60" w:after="60"/>
        <w:ind w:firstLine="480"/>
      </w:pPr>
      • 政府网站
      <w:br/>
       工作年报
    </w:p>
    <w:p>
      <w:pPr>
        <w:spacing w:line="360" w:lineRule="auto" w:before="60" w:after="60"/>
        <w:ind w:firstLine="480"/>
      </w:pPr>
      <w:r>
        <w:t xml:space="preserve">• 依申请公开</w:t>
      </w:r>
    </w:p>
    <w:p>
      <w:pPr>
        <w:pStyle w:val="Heading2"/>
      </w:pPr>
      <w:r>
        <w:t xml:space="preserve">九江永修“3·9”较大道路交通事故责任追究和整改措施落实评估报告</w:t>
      </w:r>
    </w:p>
    <w:p>
      <w:pPr>
        <w:spacing w:line="360" w:lineRule="auto" w:before="60" w:after="60"/>
        <w:ind w:firstLine="480"/>
      </w:pPr>
      <w:r>
        <w:t xml:space="preserve"> 发布时间：2026-09-24 15:35   来源：本网字体： [大 中 小] </w:t>
      </w:r>
    </w:p>
    <w:p>
      <w:pPr>
        <w:spacing w:line="360" w:lineRule="auto" w:before="60" w:after="60"/>
        <w:ind w:firstLine="480"/>
      </w:pPr>
      •  
      <w:r>
        <w:rPr>
          <w:b/>
          <w:bCs/>
        </w:rPr>
        <w:t xml:space="preserve">信息类别：</w:t>
      </w:r>
    </w:p>
    <w:p>
      <w:pPr>
        <w:spacing w:line="360" w:lineRule="auto" w:before="60" w:after="60"/>
        <w:ind w:firstLine="480"/>
      </w:pPr>
      •  
      <w:r>
        <w:rPr>
          <w:b/>
          <w:bCs/>
        </w:rPr>
        <w:t xml:space="preserve">文件编号：</w:t>
      </w:r>
    </w:p>
    <w:p>
      <w:pPr>
        <w:spacing w:line="360" w:lineRule="auto" w:before="60" w:after="60"/>
        <w:ind w:firstLine="480"/>
      </w:pPr>
      •  
      <w:r>
        <w:rPr>
          <w:b/>
          <w:bCs/>
        </w:rPr>
        <w:t xml:space="preserve">公开方式：</w:t>
      </w:r>
       主动公开 
    </w:p>
    <w:p>
      <w:pPr>
        <w:spacing w:line="360" w:lineRule="auto" w:before="60" w:after="60"/>
        <w:ind w:firstLine="480"/>
      </w:pPr>
      •  
      <w:r>
        <w:rPr>
          <w:b/>
          <w:bCs/>
        </w:rPr>
        <w:t xml:space="preserve">生成日期：</w:t>
      </w:r>
       2026-09-24 
    </w:p>
    <w:p>
      <w:pPr>
        <w:spacing w:line="360" w:lineRule="auto" w:before="60" w:after="60"/>
        <w:ind w:firstLine="480"/>
      </w:pPr>
      •  
      <w:r>
        <w:rPr>
          <w:b/>
          <w:bCs/>
        </w:rPr>
        <w:t xml:space="preserve">公开时限：</w:t>
      </w:r>
       常年公开 
    </w:p>
    <w:p>
      <w:pPr>
        <w:spacing w:line="360" w:lineRule="auto" w:before="60" w:after="60"/>
        <w:ind w:firstLine="480"/>
      </w:pPr>
      •  
      <w:r>
        <w:rPr>
          <w:b/>
          <w:bCs/>
        </w:rPr>
        <w:t xml:space="preserve">公开范围：</w:t>
      </w:r>
       面向全社会 
    </w:p>
    <w:p>
      <w:pPr>
        <w:spacing w:line="360" w:lineRule="auto" w:before="60" w:after="60"/>
        <w:ind w:firstLine="480"/>
      </w:pPr>
      •  
      <w:r>
        <w:rPr>
          <w:b/>
          <w:bCs/>
        </w:rPr>
        <w:t xml:space="preserve">信息索取号：</w:t>
      </w:r>
       000014349/2026-00456 
    </w:p>
    <w:p>
      <w:pPr>
        <w:spacing w:line="360" w:lineRule="auto" w:before="60" w:after="60"/>
        <w:ind w:firstLine="480"/>
      </w:pPr>
      •  
      <w:r>
        <w:rPr>
          <w:b/>
          <w:bCs/>
        </w:rPr>
        <w:t xml:space="preserve">责任部门：</w:t>
      </w:r>
    </w:p>
    <w:p>
      <w:pPr>
        <w:spacing w:line="360" w:lineRule="auto" w:before="60" w:after="60"/>
        <w:ind w:firstLine="480"/>
      </w:pPr>
      <w:r>
        <w:t xml:space="preserve"> 关联导读： </w:t>
      </w:r>
    </w:p>
    <w:p/>
    <w:p>
      <w:pPr>
        <w:spacing w:line="360" w:lineRule="auto" w:before="60" w:after="60"/>
        <w:ind w:firstLine="480"/>
      </w:pPr>
      <w:r>
        <w:t xml:space="preserve">2025年3月9日19时8分许，永修县江上乡焦冲村路口（105国道1609公里+600米路段），发生一起小型普通客车与重型半挂牵引车碰撞，造成4人死亡的较大道路交通事故。2025年9月3日，九江市人民政府对九江永修“3·9”较大道路交通事故调查结案批复。</w:t>
      </w:r>
    </w:p>
    <w:p>
      <w:pPr>
        <w:spacing w:line="360" w:lineRule="auto" w:before="60" w:after="60"/>
        <w:ind w:firstLine="480"/>
      </w:pPr>
      <w:r>
        <w:t xml:space="preserve">根据《中华人民共和国安全生产法》《国务院安委会办公室关于印发生产安全事故防范和整改措施落实情况评估办法的通知》和《江西省安委会关于印发〈江西省生产安全事故调查处理落实情况评估办法〉的通知》的相关规定。经市政府授权，市安全生产和防灾减灾救灾委员会办公室于2026年7月27日，成立了九江永修“3·9”较大道路交通事故整改措施落实效果评估组（以下简称评估组）开展评估工作。有关情况如下：</w:t>
      </w:r>
    </w:p>
    <w:p>
      <w:pPr>
        <w:spacing w:line="360" w:lineRule="auto" w:before="60" w:after="60"/>
        <w:ind w:firstLine="480"/>
      </w:pPr>
      <w:r>
        <w:t xml:space="preserve">一、总体评价</w:t>
      </w:r>
    </w:p>
    <w:p>
      <w:pPr>
        <w:spacing w:line="360" w:lineRule="auto" w:before="60" w:after="60"/>
        <w:ind w:firstLine="480"/>
      </w:pPr>
      <w:r>
        <w:t xml:space="preserve">评估组对事故防范和整改措施落实以及责任追究落实情况进行了实地核查、查阅了相关文件及档案资料。总体来看，永修县党委、政府及其相关部门（单位）认真汲取事故教训，相关部门（单位）能够对照调查报告提出的有关问题教训和整改措施，组织实施专项整治，落实完善有关制度，强化督导检查。相关单位落实事故防范和整改措施工作基本符合要求。</w:t>
      </w:r>
    </w:p>
    <w:p>
      <w:pPr>
        <w:spacing w:line="360" w:lineRule="auto" w:before="60" w:after="60"/>
        <w:ind w:firstLine="480"/>
      </w:pPr>
      <w:r>
        <w:t xml:space="preserve">二、主要整改措施和工作成效</w:t>
      </w:r>
    </w:p>
    <w:p>
      <w:pPr>
        <w:spacing w:line="360" w:lineRule="auto" w:before="60" w:after="60"/>
        <w:ind w:firstLine="480"/>
      </w:pPr>
      <w:r>
        <w:t xml:space="preserve">（一）吸取教训进一步压实安全责任。</w:t>
      </w:r>
    </w:p>
    <w:p>
      <w:pPr>
        <w:spacing w:line="360" w:lineRule="auto" w:before="60" w:after="60"/>
        <w:ind w:firstLine="480"/>
      </w:pPr>
      <w:r>
        <w:t xml:space="preserve">“3·9”较大交通事故发生以来，永修县委、县政府深刻汲取教训、坚持举一反三，聚焦道路交通安全管理短板弱项，立足源头治理、系统治理、长效治理，常态化推进隐患排查、从严管控、责任压实、宣传引导等各项整改提升工作，全面筑牢道路交通安全防线。</w:t>
      </w:r>
    </w:p>
    <w:p>
      <w:pPr>
        <w:spacing w:line="360" w:lineRule="auto" w:before="60" w:after="60"/>
        <w:ind w:firstLine="480"/>
      </w:pPr>
      <w:r>
        <w:t xml:space="preserve">持续压实层级安全责任，健全常态化责任落实体系。严格落实安全生产“党政同责、一岗双责、齐抓共管、失职追责”，常态化召开交通安全工作部署、警示教育会议，常态化传导安全压力。压紧压实乡镇属地管理、行业部门监管、运输企业主体、从业人员岗位四级责任，健全全链条责任体系。常态化开展履职督查，严格落实事故追责和“一案双查”，对履职不力、监管缺位、隐患整改不到位的单位及个人严肃问责，以刚性问责倒逼责任常态落地。</w:t>
      </w:r>
    </w:p>
    <w:p>
      <w:pPr>
        <w:spacing w:line="360" w:lineRule="auto" w:before="60" w:after="60"/>
        <w:ind w:firstLine="480"/>
      </w:pPr>
      <w:r>
        <w:t xml:space="preserve">（二）道路隐患排查治理成效显著。</w:t>
      </w:r>
    </w:p>
    <w:p>
      <w:pPr>
        <w:spacing w:line="360" w:lineRule="auto" w:before="60" w:after="60"/>
        <w:ind w:firstLine="480"/>
      </w:pPr>
      <w:r>
        <w:t xml:space="preserve">1.事故发生路段隐患整改成效。事故发生后，县公安交管大队联合县公路分中心、江上乡人民政府及市公安局支队下派专家，对事故现场及辐射周边2.5公里路段开展实地勘察，制定专项整改方案。按照隐患路口“五必上”要求提升事故路段的设施，一是增设禁令标志牌10块，含限速标志、禁止超车标志、解除禁止超车标志、停车让行标志，均配套安装爆闪警示灯；二是增设警告标志牌4块，含减速慢行警告标志、减速丘警告标志；三是增设线形诱导标志10块（含爆闪警示灯）；四是施划纵向减速标线500米；五是增加减速带18米；六是增加太阳能路灯17盏。同时，配套增设纵向减速震荡线、限速40交通标线、主路与支路交叉口路口警示柱等设施。治理工程完工后，由九江市公安局交管支队牵头，联合县道专委、交管大队、交通运输局、公路分中心等部门组成联合验收小组验收。</w:t>
      </w:r>
    </w:p>
    <w:p>
      <w:pPr>
        <w:spacing w:line="360" w:lineRule="auto" w:before="60" w:after="60"/>
        <w:ind w:firstLine="480"/>
      </w:pPr>
      <w:r>
        <w:t xml:space="preserve">2.重点路段隐患整改成效。在完成“3·9”事故路段治理的基础上，持续推进G105国道全线及国省道重点路段隐患治理。一是实施国省道弯道精细化治理。2025年聘请第三方道路交通专家团队，对G105国道5处连续弯道实施精细化治理，同步增加照明设施、重新施划减速标线、增设防护栏等。二是积极推动国省道“亮灯工程”建设，投入资金，对75处急弯路段加装路灯1393盏，由9个国省道沿线属地乡镇负责安装和后续管养，有效解决了国省道弯道夜间视线不良问题。三是紧盯国道“停车难、停车占道”痛点问题，以助企便民为出发点和落脚点，在316国道艾城镇、105国道云山集团分别投建2处“司机驿站”，既解决了跨境货运从业人员停车休息、饮食方面的日常需求，又杜绝了疲劳驾驶、违法停车的安全隐患。四是狠抓督办隐患闭环清零，全面清零各类上级挂牌督办道路安全隐患。</w:t>
      </w:r>
    </w:p>
    <w:p>
      <w:pPr>
        <w:spacing w:line="360" w:lineRule="auto" w:before="60" w:after="60"/>
        <w:ind w:firstLine="480"/>
      </w:pPr>
      <w:r>
        <w:t xml:space="preserve">（三）安全监管稳步提升。</w:t>
      </w:r>
    </w:p>
    <w:p>
      <w:pPr>
        <w:spacing w:line="360" w:lineRule="auto" w:before="60" w:after="60"/>
        <w:ind w:firstLine="480"/>
      </w:pPr>
      <w:r>
        <w:t xml:space="preserve">1.强化道路运输企业安全监管，压实企业安全主体责任。</w:t>
      </w:r>
    </w:p>
    <w:p>
      <w:pPr>
        <w:spacing w:line="360" w:lineRule="auto" w:before="60" w:after="60"/>
        <w:ind w:firstLine="480"/>
      </w:pPr>
      <w:r>
        <w:t xml:space="preserve">坚持源头治理、标本兼治，县交通运输部门采取“日常检查+线上抽查”相结合模式，聚焦“两客一危”及重型货物运输企业，常态化压实企业安全生产主体责任。紧盯企业安全管理制度落实、从业人员安全教育培训、车辆安全技术状况等关键环节，现场核查企业4G动态视频监控预警处置情况，检查是否存在驾驶员超速、疲劳驾驶等违规行车行为管控不严、处置不及时等突出问题，全面摸清企业安全管理漏洞，对发现的各类安全隐患，严格落实“当场交办、限期整改、跟踪督办、闭环处置”工作机制，坚决防范化解道路运输源头安全风险。</w:t>
      </w:r>
    </w:p>
    <w:p>
      <w:pPr>
        <w:spacing w:line="360" w:lineRule="auto" w:before="60" w:after="60"/>
        <w:ind w:firstLine="480"/>
      </w:pPr>
      <w:r>
        <w:t xml:space="preserve">严格落实交通安全“三个一律”工作要求，县公安交管部门精准摸排辖区高风险货车，逐车建立“一车一档”动态管理台账，细化管控措施、落实管控责任。全面排查辖区各类运输企业安全隐患，对中风险运输企业逐一建立隐患问题清单、责任清单、整改清单，实行台账化管理、闭环式整改，常态化督促企业开展安全自查自纠、驾驶人安全教育、车辆隐患排查，倒逼企业严格落实安全生产主体责任，从源头防范道路运输安全风险。</w:t>
      </w:r>
    </w:p>
    <w:p>
      <w:pPr>
        <w:spacing w:line="360" w:lineRule="auto" w:before="60" w:after="60"/>
        <w:ind w:firstLine="480"/>
      </w:pPr>
      <w:r>
        <w:t xml:space="preserve">2.深化联动，强化打非治违和超限超载整治。</w:t>
      </w:r>
    </w:p>
    <w:p>
      <w:pPr>
        <w:spacing w:line="360" w:lineRule="auto" w:before="60" w:after="60"/>
        <w:ind w:firstLine="480"/>
      </w:pPr>
      <w:r>
        <w:t xml:space="preserve">交通运输、公安交管、高速交警等多部门联合深入开展非法营运和超限超载专项整治行动，一是对重点区域布控，重点打击出租车不打表、议价，未取得《网络预约出租汽车驾驶员证》擅自从事客运经营等违法违规行为。二是深入矿山、砂石料场等源头企业开展检查，依托全县5个不停车检测点，紧盯辖区国道过境车流密集路段，重点排查过境车辆非法营运、非法改装、超限超载等违法行为，常态化开展路面执法检查。对非法改装车辆责令恢复原状；对超限车辆坚决实施就地卸载、从严处罚；规范过境车辆通行秩序。</w:t>
      </w:r>
    </w:p>
    <w:p>
      <w:pPr>
        <w:spacing w:line="360" w:lineRule="auto" w:before="60" w:after="60"/>
        <w:ind w:firstLine="480"/>
      </w:pPr>
      <w:r>
        <w:t xml:space="preserve">3.强化重点时段重点路段精准管控。立足辖区道路通行实际和事故违法分布规律，靶向聚焦早晚高峰、夜间凌晨等违法高发、事故易发重点时段，紧盯国省道主干线、城乡接合部、事故多发路段等关键点位，整合交管中队+公安派出所警力、警车，科学优化警力布局，合理调整巡逻勤务模式。采取定点值守卡位+动态巡逻巡查相结合的方式，加密重点区域、重点时段巡查频次，持续提升路面见警率、管事率、查获率，精准拦截查处各类动态交通违法行为，切实筑牢重点路段、重点时段道路交通安全防线。</w:t>
      </w:r>
    </w:p>
    <w:p>
      <w:pPr>
        <w:spacing w:line="360" w:lineRule="auto" w:before="60" w:after="60"/>
        <w:ind w:firstLine="480"/>
      </w:pPr>
      <w:r>
        <w:t xml:space="preserve">4.常态化开展重点交通违法专项整治。紧盯酒醉驾、超速行驶、逆向行驶、违法超车、违法会车等易肇事肇祸、高频多发交通违法行为，持续加大路面巡查和执法查处力度，保持严查严管高压态势。充分依托“交所融合”工作机制，公安交管联动农村派出所开展常态化路面巡查、定点查控和流动执法，重点强化货车、面包车等重点车辆通行管控，严厉打击各类重点车辆违法违规行为，严防重点车辆引发道路交通事故。</w:t>
      </w:r>
    </w:p>
    <w:p>
      <w:pPr>
        <w:spacing w:line="360" w:lineRule="auto" w:before="60" w:after="60"/>
        <w:ind w:firstLine="480"/>
      </w:pPr>
      <w:r>
        <w:t xml:space="preserve">5.强化科技赋能执法，补齐路面管控短板。针对永修县辖区国省道里程长、流量大、人工巡查覆盖不足致安全风险高的问题，精准布局、科学增设交通技术监控设备，重点覆盖急弯路段、事故多发点位、关键路口等风险节点，实现重点路段、重点违法行为全天候、无死角监管。通过科技执法弥补人工巡查管控盲区，大幅提升交通违法查处效率和路面管控效能。通过非现场执法查处弯道压线及逆向行驶、超速行驶等违法行为，有效规范车辆通行秩序，大幅降低路段事故发生率。</w:t>
      </w:r>
    </w:p>
    <w:p>
      <w:pPr>
        <w:spacing w:line="360" w:lineRule="auto" w:before="60" w:after="60"/>
        <w:ind w:firstLine="480"/>
      </w:pPr>
      <w:r>
        <w:t xml:space="preserve">（四）道路交通安全宣传教育效果提升显著。</w:t>
      </w:r>
    </w:p>
    <w:p>
      <w:pPr>
        <w:spacing w:line="360" w:lineRule="auto" w:before="60" w:after="60"/>
        <w:ind w:firstLine="480"/>
      </w:pPr>
      <w:r>
        <w:t xml:space="preserve">1.深入开展“七进”宣传活动。常态化组织警力下沉一线，深入G105国道沿线村庄、货运运输企业、中小学等重点区域开展面对面交通安全宣讲。重点针对农村出行群众、货车驾驶人等高频交通参与者，详细讲解连续弯道通行、夜间行车、避让通行等安全注意事项，通过复盘剖析“3·9”典型交通事故案例，以案说法、以案示警，直观普及交通违法危害与安全出行常识。通过发放交通安全宣传单页，为农村车辆粘贴安全反光贴，有效强化重点群体安全出行意识。</w:t>
      </w:r>
    </w:p>
    <w:p>
      <w:pPr>
        <w:spacing w:line="360" w:lineRule="auto" w:before="60" w:after="60"/>
        <w:ind w:firstLine="480"/>
      </w:pPr>
      <w:r>
        <w:t xml:space="preserve">2.依托“两站两员”夯实农村宣传阵地。充分发挥乡镇交管站、行政村劝导站及交通安全劝导员“两站两员”基层前沿作用，激活农村交通安全宣传末梢力量。依托农村应急大喇叭、村级微信群、村口固定宣传栏等本土宣传载体，定时播报交通安全提示、推送典型违法案例、更新安全出行知识，常态化开展接地气、全覆盖的农村交通安全宣传，持续提升国道沿线及农村群众交通安全知晓率与自律意识。</w:t>
      </w:r>
    </w:p>
    <w:p>
      <w:pPr>
        <w:spacing w:line="360" w:lineRule="auto" w:before="60" w:after="60"/>
        <w:ind w:firstLine="480"/>
      </w:pPr>
      <w:r>
        <w:t xml:space="preserve">3.抓实重点驾驶人点对点精准提示。紧盯货车、客运车辆、危险品运输车辆等重点驾驶人群体，结合日常隐患排查、违法整治、风险管控工作，建立重点驾驶人常态化提示提醒机制。通过短信推送、上门告知、现场宣教、社群提醒等方式，开展点对点、精准化安全警示教育，督促重点驾驶人时刻绷紧安全驾驶弦，自觉杜绝超速、超载、疲劳驾驶、违法占道等危险行为，从源头上减少人为因素引发的道路交通事故。</w:t>
      </w:r>
    </w:p>
    <w:p>
      <w:pPr>
        <w:spacing w:line="360" w:lineRule="auto" w:before="60" w:after="60"/>
        <w:ind w:firstLine="480"/>
      </w:pPr>
      <w:r>
        <w:t xml:space="preserve">三、评估发现的主要问题</w:t>
      </w:r>
    </w:p>
    <w:p>
      <w:pPr>
        <w:spacing w:line="360" w:lineRule="auto" w:before="60" w:after="60"/>
        <w:ind w:firstLine="480"/>
      </w:pPr>
      <w:r>
        <w:t xml:space="preserve">（一）部门协同监管合力仍需深化。县道专委相关部门在营运车辆动态监管、道路隐患联合排查、超限超载源头治理等工作中，源头管控与路面执法衔接不够紧密，信息互通不及时、数据壁垒未完全打通，联合执法在频次和覆盖面上仍有不足，加之辖区国省道里程长、过境货车流量大，重点路面管控压力仍然较大。</w:t>
      </w:r>
    </w:p>
    <w:p>
      <w:pPr>
        <w:spacing w:line="360" w:lineRule="auto" w:before="60" w:after="60"/>
        <w:ind w:firstLine="480"/>
      </w:pPr>
      <w:r>
        <w:t xml:space="preserve">（二）整改长效机制还需持续拧紧。部分隐患路段“治后反弹”、路面执法存在时段性空档等问题仍有显现，隐患排查治理、宣传教育引导等工作一定程度上存在“事故后紧一阵、平时松一截”的现象。常态化督导检查、跟踪问效的频次和刚性还不够，事故教训转化为长效制度的深度和持续性有待进一步强化。</w:t>
      </w:r>
    </w:p>
    <w:p>
      <w:pPr>
        <w:spacing w:line="360" w:lineRule="auto" w:before="60" w:after="60"/>
        <w:ind w:firstLine="480"/>
      </w:pPr>
      <w:r>
        <w:t xml:space="preserve">四、工作意见建议</w:t>
      </w:r>
    </w:p>
    <w:p>
      <w:pPr>
        <w:spacing w:line="360" w:lineRule="auto" w:before="60" w:after="60"/>
        <w:ind w:firstLine="480"/>
      </w:pPr>
      <w:r>
        <w:t xml:space="preserve">（一）进一步提高政治站位。</w:t>
      </w:r>
    </w:p>
    <w:p>
      <w:pPr>
        <w:spacing w:line="360" w:lineRule="auto" w:before="60" w:after="60"/>
        <w:ind w:firstLine="480"/>
      </w:pPr>
      <w:r>
        <w:t xml:space="preserve">永修县要深刻领会习近平总书记关于安全生产重要论述，牢固树立安全发展理念，始终绷紧安全生产这根弦。坚持以问题为导向，扎实推进安全生产治本攻坚三年行动，推动“1+7”政策文件体系落地见效。以坚决的态度、务实的作风、有力的举措，强化源头治理和系统治理，坚持安全生产“两项机制”，切实把安全生产各项工作抓细抓实抓到位，全力维护安全生产形势持续稳定向好。</w:t>
      </w:r>
    </w:p>
    <w:p>
      <w:pPr>
        <w:spacing w:line="360" w:lineRule="auto" w:before="60" w:after="60"/>
        <w:ind w:firstLine="480"/>
      </w:pPr>
      <w:r>
        <w:t xml:space="preserve">（二）进一步强化部门联动。</w:t>
      </w:r>
    </w:p>
    <w:p>
      <w:pPr>
        <w:spacing w:line="360" w:lineRule="auto" w:before="60" w:after="60"/>
        <w:ind w:firstLine="480"/>
      </w:pPr>
      <w:r>
        <w:t xml:space="preserve">永修县要强化部门联动，尤其是在货运车辆监管、道路安全隐患排查等方面要不断强化部门协同联动，凝聚监管合力，健全风险防范机制，持续夯实道路交通安全根基。</w:t>
      </w:r>
    </w:p>
    <w:p>
      <w:pPr>
        <w:spacing w:line="360" w:lineRule="auto" w:before="60" w:after="60"/>
        <w:ind w:firstLine="480"/>
      </w:pPr>
      <w:r>
        <w:t xml:space="preserve">（三）持续开展道路安全隐患排查整治。</w:t>
      </w:r>
    </w:p>
    <w:p>
      <w:pPr>
        <w:spacing w:line="360" w:lineRule="auto" w:before="60" w:after="60"/>
        <w:ind w:firstLine="480"/>
      </w:pPr>
      <w:r>
        <w:t xml:space="preserve">永修县要加大道路交通执法检查与隐患排查力度，严查“三超一疲劳”等违法行为。同时强化宣传教育，通过警示片、基层宣讲等提升群众安全意识，完善跨部门信息共享机制，提升风险预警与溯源效率，坚决防范同类事故发生。</w:t>
      </w:r>
    </w:p>
    <w:p>
      <w:pPr>
        <w:spacing w:line="360" w:lineRule="auto" w:before="60" w:after="60"/>
        <w:ind w:firstLine="480"/>
      </w:pPr>
      <w:br/>
    </w:p>
    <w:p>
      <w:pPr>
        <w:spacing w:line="360" w:lineRule="auto" w:before="60" w:after="60"/>
        <w:ind w:firstLine="480"/>
      </w:pPr>
      <w:r>
        <w:t xml:space="preserve">九江市应急管理局 </w:t>
      </w:r>
    </w:p>
    <w:p>
      <w:pPr>
        <w:spacing w:line="360" w:lineRule="auto" w:before="60" w:after="60"/>
        <w:ind w:firstLine="480"/>
      </w:pPr>
      <w:r>
        <w:t xml:space="preserve">2026年9月24日 </w:t>
      </w:r>
    </w:p>
    <w:p>
      <w:pPr>
        <w:spacing w:line="360" w:lineRule="auto" w:before="60" w:after="60"/>
        <w:ind w:firstLine="480"/>
      </w:pPr>
      <w:br/>
    </w:p>
    <w:p>
      <w:pPr>
        <w:spacing w:line="360" w:lineRule="auto" w:before="60" w:after="60"/>
        <w:ind w:firstLine="480"/>
      </w:pPr>
      <w:r>
        <w:t xml:space="preserve"> 关联导读： </w:t>
      </w:r>
    </w:p>
    <w:p>
      <w:pPr>
        <w:spacing w:line="360" w:lineRule="auto" w:before="60" w:after="60"/>
        <w:ind w:firstLine="480"/>
      </w:pPr>
      <w:r>
        <w:t xml:space="preserve"> 附件：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