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桐城市家居广场“4.27”高处坠落生产安全事故调查报告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原文链接：https://www.tongcheng.gov.cn/grassroots/2000003131/2016134241.html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发布时间：2014-11-17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HF03601240201201411001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2014-11-17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HF03601240201201411001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2014-11-17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桐城市家居广场“4.27”高处坠落生产安全事故调查报告 </w:t>
      </w:r>
    </w:p>
    <w:p>
      <w:pPr>
        <w:spacing w:line="360" w:lineRule="auto" w:before="60" w:after="60"/>
        <w:ind w:firstLine="480"/>
      </w:pPr>
      <w:r>
        <w:t xml:space="preserve">2014-11-17 00:00作者：安监局来源：市政府办公室文字大小：[ 大 中 小 ]【我要纠错】背景色：        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2014年4月27日中午，桐城家居广场4号楼建筑工地，一名工人失足从2楼管道井井口坠落，经抢救无效，于2014年4月27日14时20分死亡。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规定，经市政府批准，成立了由市安监局为组长单位，市监察局、市公安局、市住建局、市人社局、市总工会为成员的市政府“4·27”生产安全事故调查组，并邀请了市人民检察院参加事故调查工作。 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在有关部门、单位的积极配合下，通过实地勘察、调查取证、查阅资料、询问有关人员，核实了事故发生的经过、原因，认定了事故的性质和责任，提出了责任处理建议，并针对暴露出的薄弱环节，提出了防范措施建议，形成了事故调查报告。现将有关情况报告如下： </w:t>
      </w:r>
    </w:p>
    <w:p>
      <w:pPr>
        <w:spacing w:line="360" w:lineRule="auto" w:before="60" w:after="60"/>
        <w:ind w:firstLine="480"/>
      </w:pPr>
      <w:r>
        <w:t xml:space="preserve">一、工程基本情况 </w:t>
      </w:r>
    </w:p>
    <w:p>
      <w:pPr>
        <w:spacing w:line="360" w:lineRule="auto" w:before="60" w:after="60"/>
        <w:ind w:firstLine="480"/>
      </w:pPr>
      <w:r>
        <w:t xml:space="preserve"> 桐城家居广场4号楼工程位于桐城同安北路老鸿润集团北侧，建设单位为桐城市美吉特实业投资有限公司，勘察单位为安庆工程勘察院，设计单位为安庆市城乡规划设计院，施工单位为南通五建宏业建设工程有限公司（房屋建筑工程施工总承包一级企业，法定代表人张素华），项目经理林锦安〔建筑工程二级建造师，安全考核合格证编号苏建安B（2005）*****1〕，监理单位为桐城市建设监理有限公司（房屋建筑工程监理乙级资质企业），总监理工程师程韩胜(注册监理工程师注册号340*****。该工程为框架结构4层，建筑面积约12339平方米，工程造价约641万元。 </w:t>
      </w:r>
    </w:p>
    <w:p>
      <w:pPr>
        <w:spacing w:line="360" w:lineRule="auto" w:before="60" w:after="60"/>
        <w:ind w:firstLine="480"/>
      </w:pPr>
      <w:r>
        <w:t xml:space="preserve"> 该工程2013年9月2日取得《建设工程规划许可证》，2013年9月27日取得《建筑工程施工许可证》，开工日期为2013年9月28日。</w:t>
      </w:r>
    </w:p>
    <w:p>
      <w:pPr>
        <w:spacing w:line="360" w:lineRule="auto" w:before="60" w:after="60"/>
        <w:ind w:firstLine="480"/>
      </w:pPr>
      <w:r>
        <w:t xml:space="preserve"> 二、事故发生经过</w:t>
      </w:r>
    </w:p>
    <w:p>
      <w:pPr>
        <w:spacing w:line="360" w:lineRule="auto" w:before="60" w:after="60"/>
        <w:ind w:firstLine="480"/>
      </w:pPr>
      <w:r>
        <w:t xml:space="preserve">2014年4月25日前，桐城家居广场1-4号楼已全部封顶，进入填充墙施工阶段。因业主单位定于4月25日至4月27日举办家居博览会，业主单位、监理单位通知施工单位工地在这三天内停止施工，施工单位将停工通知下发到了各施工班组。因为施工单位实行的是计件包工的工资支付方式，为了多挣一点工资，4月27日中午11时50左右，付*忠、张*和死者杨*如三名工人私自到4号楼二层施工。当时他们所砌填充墙紧挨着一个管道井井口，井口用木板盖着，杨*如负责运送砂浆，他在送完第一桶砂浆返回去取第二桶砂浆时，一脚踩翻了管道井口上面的盖板，跌落到一楼地面。施工方立即拨打了120急救电话，12时12分救护车到达，将杨新如送桐城市人民医院抢救，14时20分抢救无效死亡。</w:t>
      </w:r>
    </w:p>
    <w:p>
      <w:pPr>
        <w:spacing w:line="360" w:lineRule="auto" w:before="60" w:after="60"/>
        <w:ind w:firstLine="480"/>
      </w:pPr>
      <w:r>
        <w:t xml:space="preserve">三、事故报告处置情况</w:t>
      </w:r>
    </w:p>
    <w:p>
      <w:pPr>
        <w:spacing w:line="360" w:lineRule="auto" w:before="60" w:after="60"/>
        <w:ind w:firstLine="480"/>
      </w:pPr>
      <w:r>
        <w:t xml:space="preserve">2014年4月28日中午，施工单位电话报告桐城市安监局4月27日发生的事故情况，市安监局立即通知市住建局，随即市安监局、市住建局和安庆市住建局先后到现场查看，要求施工单位立即全面停止施工、妥善安排亡者的善后处理工作，并通知全市所有建设工地停工检查，排查隐患。</w:t>
      </w:r>
    </w:p>
    <w:p>
      <w:pPr>
        <w:spacing w:line="360" w:lineRule="auto" w:before="60" w:after="60"/>
        <w:ind w:firstLine="480"/>
      </w:pPr>
      <w:r>
        <w:t xml:space="preserve">四、事故原因和性质 </w:t>
      </w:r>
    </w:p>
    <w:p>
      <w:pPr>
        <w:spacing w:line="360" w:lineRule="auto" w:before="60" w:after="60"/>
        <w:ind w:firstLine="480"/>
      </w:pPr>
      <w:r>
        <w:t xml:space="preserve">（一）事故原因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直接原因</w:t>
      </w:r>
      ：管道井盖板固定不牢，施工人员违反停工规定私自施工。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</w:t>
      </w:r>
      <w:r>
        <w:rPr>
          <w:b/>
          <w:bCs/>
        </w:rPr>
        <w:t xml:space="preserve">间接原因</w:t>
      </w:r>
      ：施工单位安全检查和停工期间检查监督不到位，隐患排查治理落实不彻底，施工人员安全意识淡薄。
    </w:p>
    <w:p>
      <w:pPr>
        <w:spacing w:line="360" w:lineRule="auto" w:before="60" w:after="60"/>
        <w:ind w:firstLine="480"/>
      </w:pPr>
      <w:r>
        <w:t xml:space="preserve">（二）事故性质 </w:t>
      </w:r>
    </w:p>
    <w:p>
      <w:pPr>
        <w:spacing w:line="360" w:lineRule="auto" w:before="60" w:after="60"/>
        <w:ind w:firstLine="480"/>
      </w:pPr>
      <w:r>
        <w:t xml:space="preserve">经调查认定，“4.27”事故是施工单位安全检查和停工期间检查监督不到位、隐患排查治理落实不彻底，施工人员安全意识淡薄、违反停工规定私自施工而造成的一起一般生产安全责任事故。 </w:t>
      </w:r>
    </w:p>
    <w:p>
      <w:pPr>
        <w:spacing w:line="360" w:lineRule="auto" w:before="60" w:after="60"/>
        <w:ind w:firstLine="480"/>
      </w:pPr>
      <w:r>
        <w:t xml:space="preserve">五、事故责任认定及处理建议 </w:t>
      </w:r>
    </w:p>
    <w:p>
      <w:pPr>
        <w:spacing w:line="360" w:lineRule="auto" w:before="60" w:after="60"/>
        <w:ind w:firstLine="480"/>
      </w:pPr>
      <w:r>
        <w:t xml:space="preserve">（一）建议给予行政处罚人员 </w:t>
      </w:r>
    </w:p>
    <w:p>
      <w:pPr>
        <w:spacing w:line="360" w:lineRule="auto" w:before="60" w:after="60"/>
        <w:ind w:firstLine="480"/>
      </w:pPr>
      <w:r>
        <w:t xml:space="preserve">1.褚*国，南通五建宏业建设工程有限公司总经理。企业负责人，对迟报事故负有领导责任。依据《生产安全事故报告和调查处理条例》第三十五条第二项规定，建议对其处以其上一年年收入40%的罚款。</w:t>
      </w:r>
    </w:p>
    <w:p>
      <w:pPr>
        <w:spacing w:line="360" w:lineRule="auto" w:before="60" w:after="60"/>
        <w:ind w:firstLine="480"/>
      </w:pPr>
      <w:r>
        <w:t xml:space="preserve">2.林*安，南通五建宏业建设工程有限公司项目经理，事故工程项目实际负责人。对工人违反停工规定私自施工未能监管到位，对该起事故负有监管责任。依据《生产安全事故报告和调查处理条例》第三十八条第一项规定建议对其处以其上一年年收入30%的罚款。</w:t>
      </w:r>
    </w:p>
    <w:p>
      <w:pPr>
        <w:spacing w:line="360" w:lineRule="auto" w:before="60" w:after="60"/>
        <w:ind w:firstLine="480"/>
      </w:pPr>
      <w:r>
        <w:t xml:space="preserve">3.严*林, 南通五建宏业建设工程有限公司安全员。安全检查及隐患整改不到位，对该起事故负有直接监管责任。依据《安全生产违法行为行政处罚办法》第四十四条规定，建议给予其处以2000元罚款。</w:t>
      </w:r>
    </w:p>
    <w:p>
      <w:pPr>
        <w:spacing w:line="360" w:lineRule="auto" w:before="60" w:after="60"/>
        <w:ind w:firstLine="480"/>
      </w:pPr>
      <w:r>
        <w:t xml:space="preserve">4.徐*阳, 南通五建宏业建设工程有限公司安全员。安全检查及隐患整改不到位，对该起事故负有直接监管责任。依据《安全生产违法行为行政处罚办法》第四十四条规定，建议给予其处以2000元罚款。</w:t>
      </w:r>
    </w:p>
    <w:p>
      <w:pPr>
        <w:spacing w:line="360" w:lineRule="auto" w:before="60" w:after="60"/>
        <w:ind w:firstLine="480"/>
      </w:pPr>
      <w:r>
        <w:t xml:space="preserve">（二）建议给予行政处罚的单位 </w:t>
      </w:r>
    </w:p>
    <w:p>
      <w:pPr>
        <w:spacing w:line="360" w:lineRule="auto" w:before="60" w:after="60"/>
        <w:ind w:firstLine="480"/>
      </w:pPr>
      <w:r>
        <w:t xml:space="preserve">1. 南通五建宏业建设工程有限公司，事故责任单位。对职工的三级安全教育落实不到位、施工现场安全监管不严，对停工期间职工私自施工行为监督管理不到位，对该起事故负有主要责任。依据《生产安全事故报告和调查处理条例》第三十七条第一项规定，建议对其处以10万元罚款。</w:t>
      </w:r>
    </w:p>
    <w:p>
      <w:pPr>
        <w:spacing w:line="360" w:lineRule="auto" w:before="60" w:after="60"/>
        <w:ind w:firstLine="480"/>
      </w:pPr>
      <w:r>
        <w:t xml:space="preserve">六、事故防范措施建议 </w:t>
      </w:r>
    </w:p>
    <w:p>
      <w:pPr>
        <w:spacing w:line="360" w:lineRule="auto" w:before="60" w:after="60"/>
        <w:ind w:firstLine="480"/>
      </w:pPr>
      <w:r>
        <w:t xml:space="preserve">（一）各地、各部门和各生产经营单位，特别是建筑施工领域要认真汲取该起事故教训，举一反三，加强对所辖区域所有建设工程工程的安全监管，按照“全覆盖、零容忍、严执法、重实效”的要求进行拉网式的排查和检查，全面细致查找事故隐患和监管漏洞，全面加强职工的安全教育培训，全面提高职工的安全意识，严防类似事故再次发生。</w:t>
      </w:r>
    </w:p>
    <w:p>
      <w:pPr>
        <w:spacing w:line="360" w:lineRule="auto" w:before="60" w:after="60"/>
        <w:ind w:firstLine="480"/>
      </w:pPr>
      <w:r>
        <w:t xml:space="preserve">（二）各地、各部门和各生产经营单位要认真学习贯彻习近平总书记作出“人命关天，这必须作为一条不可逾越的红线”和“发展决不能以牺牲人的生命为代价”的重要批示精神，切实提高安全生产工作极端重要性的认识，守住“红线意识”，筑牢“底线思维”，认真落实安全生产“党政同责”和“一岗双责”制度，切实履行安全生产“属地管理、部门主管和企业主体责任”，不断夯实安全生产基础，完善安全生产体制机制，确保安全生产形势平稳好转。 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