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安徽骏昂建设工程质量检测有限公司“2023•8•20”一般叉车车辆伤害事故调查报告（公开版）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原文链接：https://www.wanzhi.gov.cn/openness/grassroots/6603391/41107144.html</w:t>
      </w:r>
    </w:p>
    <w:p>
      <w:pPr>
        <w:spacing w:before="20" w:after="20"/>
      </w:pPr>
      <w:r>
        <w:rPr>
          <w:color w:val="888888"/>
          <w:sz w:val="18"/>
        </w:rPr>
        <w:t xml:space="preserve">发布时间：2023-12-25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2023-12-25</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安徽骏昂建设工程质量检测有限公司“2023•8•20”一般叉车车辆伤害事故调查报告（公开版）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733030258/202312-00046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2023-12-25</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安徽骏昂建设工程质量检测有限公司“2023•8•20”一般叉车车辆伤害事故调查报告（公开版）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安徽骏昂建设工程质量检测有限公司“2023•8•20”一般叉车车辆伤害事故调查报告（公开版） </w:t>
      </w:r>
    </w:p>
    <w:p>
      <w:pPr>
        <w:spacing w:line="360" w:lineRule="auto" w:before="60" w:after="60"/>
        <w:ind w:firstLine="480"/>
      </w:pPr>
      <w:r>
        <w:t xml:space="preserve"> 发布时间：2023-12-25 11:19信息来源： 湾沚区应急管理局阅读次数：编辑：杨舒 字体：【大 中 小】 </w:t>
      </w:r>
    </w:p>
    <w:p>
      <w:pPr>
        <w:spacing w:line="360" w:lineRule="auto" w:before="60" w:after="60"/>
        <w:ind w:firstLine="480"/>
      </w:pPr>
      <w:r>
        <w:t xml:space="preserve">安徽骏昂建设工程质量检测有限公司“2023•8•20”一般叉车车辆伤害事故调查报告（公开版）.docx</w:t>
      </w:r>
    </w:p>
    <w:p/>
    <w:p>
      <w:pPr>
        <w:spacing w:line="360" w:lineRule="auto" w:before="60" w:after="60"/>
        <w:ind w:firstLine="480"/>
      </w:pPr>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