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【事故调查报告】2016.3.28事故调查处理情况</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原文链接：https://www.hx.gov.cn/xxgk/openness/detail/content/5996b26bc632a3aa3fd0e9c2.html</w:t>
      </w:r>
    </w:p>
    <w:p>
      <w:pPr>
        <w:spacing w:before="20" w:after="20"/>
      </w:pPr>
      <w:r>
        <w:rPr>
          <w:color w:val="888888"/>
          <w:sz w:val="18"/>
        </w:rPr>
        <w:t xml:space="preserve">发布时间：2016-08-17　抓取时间：2026-10-13</w:t>
      </w:r>
    </w:p>
    <w:p/>
    <w:p>
      <w:pPr>
        <w:spacing w:line="360" w:lineRule="auto" w:before="60" w:after="60"/>
        <w:ind w:firstLine="480"/>
      </w:pPr>
      <w:r>
        <w:t xml:space="preserve"> </w:t>
      </w:r>
    </w:p>
    <w:p>
      <w:pPr>
        <w:spacing w:line="360" w:lineRule="auto" w:before="60" w:after="60"/>
        <w:ind w:firstLine="480"/>
      </w:pPr>
      <w:r>
        <w:rPr>
          <w:b/>
          <w:bCs/>
        </w:rPr>
        <w:t xml:space="preserve">一、事故发生单位概况</w:t>
      </w:r>
    </w:p>
    <w:p>
      <w:pPr>
        <w:spacing w:line="360" w:lineRule="auto" w:before="60" w:after="60"/>
        <w:ind w:firstLine="480"/>
      </w:pPr>
      <w:r>
        <w:t xml:space="preserve">上海京海（安徽）化工有限公司（以下简称京海化工）位于安徽省和县经济开发区，创建于2004年，注册资本500万元，拥有员工81人，法定代表人陈杰，公司负责人芮志敏，是从事橡胶硫化剂研发、生产和经营的专业企业。主要产品IS-90不溶性硫磺，IS-60不溶性硫磺，年生产能力8000吨。该企业属省安全监管局委托马鞍山市安全监管局核发安全生产许可证的危险化学品生产企业。于2015年11月14日延期换发危险化学品安全生产许可证。马鞍山市安全生产协会2015年8月重新核发危险化学品安全生产标准化三级企业证书。</w:t>
      </w:r>
    </w:p>
    <w:p>
      <w:pPr>
        <w:spacing w:line="360" w:lineRule="auto" w:before="60" w:after="60"/>
        <w:ind w:firstLine="480"/>
      </w:pPr>
      <w:r>
        <w:rPr>
          <w:b/>
          <w:bCs/>
        </w:rPr>
        <w:t xml:space="preserve">二、事故发生经过和事故应急处置情况</w:t>
      </w:r>
    </w:p>
    <w:p>
      <w:pPr>
        <w:spacing w:line="360" w:lineRule="auto" w:before="60" w:after="60"/>
        <w:ind w:firstLine="480"/>
      </w:pPr>
      <w:r>
        <w:t xml:space="preserve">2016年3月28日上午4:55分，京海化工IS90车间不溶性硫磺萃取工段2#抽滤机发生二硫化碳燃爆，引发车间可燃物燃烧，造成一名当班操作工柴东受伤，伤者送往县人民医院经抢救无效死亡。爆炸冲击波将厂房轻质屋顶冲破，车间内可燃物燃烧。经过企业自救和消防部门救援，6点10左右，明火基本被扑灭。</w:t>
      </w:r>
    </w:p>
    <w:p>
      <w:pPr>
        <w:spacing w:line="360" w:lineRule="auto" w:before="60" w:after="60"/>
        <w:ind w:firstLine="480"/>
      </w:pPr>
      <w:r>
        <w:t xml:space="preserve">事故发生后，县委、县政府主要负责同志立即批示，不惜代价抢救伤者，积极稳妥处置现场，立即成立事故调查组查明原因，同时做好家属安抚工作。县政府分管副县长、开发区管委会、安监局、公安局、市场局、消防大队等部门负责人第一时间赶赴现场处置。</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事故造成一名当班工人死亡。死者：柴东，男，安徽省马鞍山市和县乌江镇人。</w:t>
      </w:r>
    </w:p>
    <w:p>
      <w:pPr>
        <w:spacing w:line="360" w:lineRule="auto" w:before="60" w:after="60"/>
        <w:ind w:firstLine="480"/>
      </w:pPr>
      <w:r>
        <w:t xml:space="preserve">事故直接财产损失0.5万元。</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事故直接原因是京海化工90车间不溶性硫磺萃取工段2#抽滤机过滤系统存在泄漏点，空气由泄漏点进入过滤系统内，易燃的二硫化碳与空气接触后发生燃爆，分解的气体（一氧化碳、二氧化碳、氧化硫等）使过滤系统内压力增大，导致系统内的二硫化碳和硫磺浆从抽滤机底部法兰缝隙处喷出、燃烧。</w:t>
      </w:r>
    </w:p>
    <w:p>
      <w:pPr>
        <w:spacing w:line="360" w:lineRule="auto" w:before="60" w:after="60"/>
        <w:ind w:firstLine="480"/>
      </w:pPr>
      <w:r>
        <w:t xml:space="preserve">事故的间接原因：1、京海化工设备安全管理不到位。一是未按规定定期对密闭设备进行气密性试验（无气密性试验记录）。二是在设备检维修后安装时违规将过滤系统上下法兰盘不对称且多个法兰螺栓未上满，仅凭经验将8个螺栓的法兰只上4个螺栓或着将12个螺栓的法兰只上4个螺栓。因设备法兰垫片老化或腐蚀，抽滤机过滤系统发生泄漏；2、企业主体责任落实不到位，生产现场管理混乱，工人上班玩手机；3、领导带班制度未落实。</w:t>
      </w:r>
    </w:p>
    <w:p>
      <w:pPr>
        <w:spacing w:line="360" w:lineRule="auto" w:before="60" w:after="60"/>
        <w:ind w:firstLine="480"/>
      </w:pPr>
      <w:r>
        <w:t xml:space="preserve">调查组认定，此次事故属于企业安全生产主体责任不落实和设备安全管理不到位造成的一起一般生产安全责任事故。</w:t>
      </w:r>
    </w:p>
    <w:p>
      <w:pPr>
        <w:spacing w:line="360" w:lineRule="auto" w:before="60" w:after="60"/>
        <w:ind w:firstLine="480"/>
      </w:pPr>
      <w:r>
        <w:rPr>
          <w:b/>
          <w:bCs/>
        </w:rPr>
        <w:t xml:space="preserve">五、事故责任的认定和处理建议</w:t>
      </w:r>
    </w:p>
    <w:p>
      <w:pPr>
        <w:spacing w:line="360" w:lineRule="auto" w:before="60" w:after="60"/>
        <w:ind w:firstLine="480"/>
      </w:pPr>
      <w:r>
        <w:t xml:space="preserve"> 1、上海京海（安徽）化工有限公司落实安全生产主体责任不到位，是事故责任单位。根据《安全生产法》第109条规定，建议对其处以人民币23万元的罚款；</w:t>
      </w:r>
    </w:p>
    <w:p>
      <w:pPr>
        <w:spacing w:line="360" w:lineRule="auto" w:before="60" w:after="60"/>
        <w:ind w:firstLine="480"/>
      </w:pPr>
      <w:r>
        <w:t xml:space="preserve">2、陈杰，京海化工主要负责人，履行安全生产管理职责不到位，对事故的发生负有管理责任，根据《安全生产法》第92条规定，建议对其处以上一年年收入30%罚款；</w:t>
      </w:r>
    </w:p>
    <w:p>
      <w:pPr>
        <w:spacing w:line="360" w:lineRule="auto" w:before="60" w:after="60"/>
        <w:ind w:firstLine="480"/>
      </w:pPr>
      <w:r>
        <w:t xml:space="preserve">3、芮志敏，京海化工现场负责人，履行安全生产管理职责不到位，对事故的发生负有管理责任，根据《安全生产法》第91条、第92条规定，建议对其给予撤职处分并处以上一年年收入30%罚款；</w:t>
      </w:r>
    </w:p>
    <w:p>
      <w:pPr>
        <w:spacing w:line="360" w:lineRule="auto" w:before="60" w:after="60"/>
        <w:ind w:firstLine="480"/>
      </w:pPr>
      <w:r>
        <w:t xml:space="preserve">4、沈银波，京海化工设备管理负责人，履行安全生产管理职责不到位，对事故的发生负有管理责任，根据《安全生产违法行为行政处罚办法》第45条规定，建议对其处以人民币5000元的罚款；</w:t>
      </w:r>
    </w:p>
    <w:p>
      <w:pPr>
        <w:spacing w:line="360" w:lineRule="auto" w:before="60" w:after="60"/>
        <w:ind w:firstLine="480"/>
      </w:pPr>
      <w:r>
        <w:t xml:space="preserve">5、杨涛，京海化工安全环保办主任，履行安全生产管理职责不到位，对事故的发生负有管理责任，根据《安全生产违法行为行政处罚办法》第45条规定，建议对其处以人民币2000元罚款。</w:t>
      </w:r>
    </w:p>
    <w:p>
      <w:pPr>
        <w:spacing w:line="360" w:lineRule="auto" w:before="60" w:after="60"/>
        <w:ind w:firstLine="480"/>
      </w:pPr>
      <w:r>
        <w:rPr>
          <w:b/>
          <w:bCs/>
        </w:rPr>
        <w:t xml:space="preserve">六、事故防范和整改措施</w:t>
      </w:r>
    </w:p>
    <w:p>
      <w:pPr>
        <w:spacing w:line="360" w:lineRule="auto" w:before="60" w:after="60"/>
        <w:ind w:firstLine="480"/>
      </w:pPr>
      <w:r>
        <w:t xml:space="preserve">1、认真落实企业主体责任。企业主要负责人是本企业安全生产工作第一责任人，必须牢固树立安全第一意识，亲自抓，负总责，建立严密的安全生产责任体系，严格落实安全生产责任。按照“党政同责、一岗双责、齐抓共管”和“五落实、五到位”的要求，层层分解落实安全生产目标、任务和责任，完善安全生产目标管理考核办法，严格落实安全生产奖惩措施。</w:t>
      </w:r>
    </w:p>
    <w:p>
      <w:pPr>
        <w:spacing w:line="360" w:lineRule="auto" w:before="60" w:after="60"/>
        <w:ind w:firstLine="480"/>
      </w:pPr>
      <w:r>
        <w:t xml:space="preserve">2、进一步深入开展隐患排查治理，深入开展安全生产检查巡查。认真完善和落实岗位、车间、公司分级隐患排查治理制度；落实企业定期聘请专家排查隐患制度；通过企业自查、专家排查和部门检查相结合的隐患排查治理制度，形成全覆盖、全员参与的隐患排查治理工作机制，使隐患排查治理工作制度化和常态化，建立长效机制。</w:t>
      </w:r>
    </w:p>
    <w:p>
      <w:pPr>
        <w:spacing w:line="360" w:lineRule="auto" w:before="60" w:after="60"/>
        <w:ind w:firstLine="480"/>
      </w:pPr>
      <w:r>
        <w:t xml:space="preserve">3、加大安全投入，提升安全生产保障能力。淘汰落后的工艺和设备，增加必要设备安全保护设施。强化生产现场安全管理、安全费用提取和使用，不断提升本质安全水平。</w:t>
      </w:r>
    </w:p>
    <w:p>
      <w:pPr>
        <w:spacing w:line="360" w:lineRule="auto" w:before="60" w:after="60"/>
        <w:ind w:firstLine="480"/>
      </w:pPr>
      <w:r>
        <w:t xml:space="preserve">4、加强安全生产教育培训工作。企业新进员工要严格落实“三级”安全培训工作，考核合格后方可上岗。企业主要负责人、安全生产管理人员和特种作业人员等“三项岗位”人员持证上岗率必须达到100%，定期开展员工的安全教育再培训工作。</w:t>
      </w:r>
    </w:p>
    <w:p>
      <w:pPr>
        <w:spacing w:line="360" w:lineRule="auto" w:before="60" w:after="60"/>
        <w:ind w:firstLine="480"/>
      </w:pPr>
      <w:r>
        <w:t xml:space="preserve">5、严格落实领导带班制度，切实加强现场安全管理。</w:t>
      </w:r>
    </w:p>
    <w:p>
      <w:pPr>
        <w:spacing w:line="360" w:lineRule="auto" w:before="60" w:after="60"/>
        <w:ind w:firstLine="480"/>
      </w:pPr>
      <w:r>
        <w:t xml:space="preserve">6、京海化工要聘请具有相应资质的设计单位对现役所有装置进行安全设计诊断，对诊断出的问题进行整改，整改结束后聘请具有相应资质的评价单位进行验收，组织专家审查通过后方可恢复生产。</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