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浙江展诚建设集团股份有限公司金华分公司婺江印月小区工程‘4·9’物体打击一般事故调查报告公示</w:t>
      </w:r>
    </w:p>
    <w:p>
      <w:pPr>
        <w:spacing w:before="20" w:after="20"/>
      </w:pPr>
      <w:r>
        <w:rPr>
          <w:color w:val="888888"/>
          <w:sz w:val="18"/>
        </w:rPr>
        <w:t xml:space="preserve">来源：金华市婺城区应急管理局　金华市婺城区·概览信息列表(事故调查)</w:t>
      </w:r>
    </w:p>
    <w:p>
      <w:pPr>
        <w:spacing w:before="20" w:after="20"/>
      </w:pPr>
      <w:r>
        <w:rPr>
          <w:color w:val="888888"/>
          <w:sz w:val="18"/>
        </w:rPr>
        <w:t xml:space="preserve">原文链接：https://www.wuch.gov.cn/art/2020/9/4/art_1229182527_2440969.html</w:t>
      </w:r>
    </w:p>
    <w:p>
      <w:pPr>
        <w:spacing w:before="20" w:after="20"/>
      </w:pPr>
      <w:r>
        <w:rPr>
          <w:color w:val="888888"/>
          <w:sz w:val="18"/>
        </w:rPr>
        <w:t xml:space="preserve">发布时间：2020-09-04　抓取时间：2026-10-13</w:t>
      </w:r>
    </w:p>
    <w:p/>
    <w:p>
      <w:pPr>
        <w:spacing w:line="360" w:lineRule="auto" w:before="60" w:after="60"/>
        <w:ind w:firstLine="480"/>
      </w:pPr>
      <w:r>
        <w:t xml:space="preserve"> 当前位置：网站首页&gt;政务公开 &gt;婺城区应急管理局 &gt;通知公告  </w:t>
      </w:r>
    </w:p>
    <w:p>
      <w:pPr>
        <w:spacing w:line="360" w:lineRule="auto" w:before="60" w:after="60"/>
        <w:ind w:firstLine="480"/>
      </w:pPr>
      <w:r>
        <w:t xml:space="preserve"> 信息索引号：11330702773118975U/2020-40870 发布机构：办公室 成文日期：2020-09-04 </w:t>
      </w:r>
    </w:p>
    <w:p>
      <w:pPr>
        <w:pStyle w:val="Heading1"/>
      </w:pPr>
      <w:r>
        <w:t xml:space="preserve">浙江展诚建设集团股份有限公司金华分公司婺江印月小区工程‘4·9’物体打击一般事故调查报告公示 </w:t>
      </w:r>
    </w:p>
    <w:p>
      <w:pPr>
        <w:spacing w:line="360" w:lineRule="auto" w:before="60" w:after="60"/>
        <w:ind w:firstLine="480"/>
      </w:pPr>
      <w:r>
        <w:t xml:space="preserve"> 日期：2020-09-04 来源：办公室 浏览量：​ </w:t>
      </w:r>
    </w:p>
    <w:p>
      <w:pPr>
        <w:spacing w:line="360" w:lineRule="auto" w:before="60" w:after="60"/>
        <w:ind w:firstLine="480"/>
      </w:pPr>
      <w:r>
        <w:t xml:space="preserve">分享：</w:t>
      </w:r>
    </w:p>
    <w:p>
      <w:pPr>
        <w:spacing w:line="360" w:lineRule="auto" w:before="60" w:after="60"/>
        <w:ind w:firstLine="480"/>
      </w:pPr>
      <w:r>
        <w:t xml:space="preserve">    X    </w:t>
      </w:r>
    </w:p>
    <w:p>
      <w:pPr>
        <w:spacing w:line="360" w:lineRule="auto" w:before="60" w:after="60"/>
        <w:ind w:firstLine="480"/>
      </w:pPr>
      <w:r>
        <w:t xml:space="preserve"> 大 中 小 </w:t>
      </w:r>
    </w:p>
    <w:p>
      <w:pPr>
        <w:spacing w:line="360" w:lineRule="auto" w:before="60" w:after="60"/>
        <w:ind w:firstLine="480"/>
      </w:pPr>
      <w:r>
        <w:t xml:space="preserve">浙江展诚建设集团股份有限公司金华分公司婺江印月小区工程‘4·9’物体打击一般事故调查报告</w:t>
      </w:r>
    </w:p>
    <w:p>
      <w:pPr>
        <w:spacing w:line="360" w:lineRule="auto" w:before="60" w:after="60"/>
        <w:ind w:firstLine="480"/>
      </w:pPr>
      <w:r>
        <w:t xml:space="preserve"> </w:t>
      </w:r>
    </w:p>
    <w:p>
      <w:pPr>
        <w:spacing w:line="360" w:lineRule="auto" w:before="60" w:after="60"/>
        <w:ind w:firstLine="480"/>
      </w:pPr>
      <w:r>
        <w:t xml:space="preserve">2020年4月9日8时 20分许，浙江展诚建设集团股份有限公司金华分公司位于婺城区解放西路与长山路交叉口婺江印月小区工程施工现场，发生一起物体打击一般事故，造成1人死亡。死者赖正根（62岁）1957年11月2日出生，家住浙江省开化县苏庄镇平坑村29号 。</w:t>
      </w:r>
    </w:p>
    <w:p>
      <w:pPr>
        <w:spacing w:line="360" w:lineRule="auto" w:before="60" w:after="60"/>
        <w:ind w:firstLine="480"/>
      </w:pPr>
      <w:r>
        <w:t xml:space="preserve">4月9日上午10时许，接到事故报告后，区应急管理局、区住建局、区总工会、城西街道、城西派出所等工作人员立即赶赴事故现场，并对事故的相关情况进行了了解。依据《生产安全事故报告和调查处理条例》（国务院第493号令）等有关法律法规，经区政府授权，成立了区应急管理局、区纪委监委、公安局婺城分局、区总工会、区住房和城乡建设局、城西街道、城西派出所等有关部门（单位）人员组成的浙江展诚建设集团股份有限公司金华分公司婺江印月小区工程‘4·9’物体打击一般事故调查组（以下简称事故调查组，调查组名单见附件），对事故展开全面调查。</w:t>
      </w:r>
    </w:p>
    <w:p>
      <w:pPr>
        <w:spacing w:line="360" w:lineRule="auto" w:before="60" w:after="60"/>
        <w:ind w:firstLine="480"/>
      </w:pPr>
      <w:r>
        <w:t xml:space="preserve">事故调查组按照“四不放过”和“科学严谨、依法依规、实事求是、注重实效”的原则，通过现场勘查、技术分析、调查取证、询问有关人员，查阅相关资料，经事故调查组认真分析讨论，现将事故调查情况报告如下：</w:t>
      </w:r>
    </w:p>
    <w:p>
      <w:pPr>
        <w:spacing w:line="360" w:lineRule="auto" w:before="60" w:after="60"/>
        <w:ind w:firstLine="480"/>
      </w:pPr>
      <w:r>
        <w:rPr>
          <w:b/>
          <w:bCs/>
        </w:rPr>
        <w:t xml:space="preserve"> </w:t>
      </w:r>
      一、事故相关单位概况及合同签订情况
    </w:p>
    <w:p>
      <w:pPr>
        <w:spacing w:line="360" w:lineRule="auto" w:before="60" w:after="60"/>
        <w:ind w:firstLine="480"/>
      </w:pPr>
      <w:r>
        <w:t xml:space="preserve">（一）事故相关单位概况</w:t>
      </w:r>
    </w:p>
    <w:p>
      <w:pPr>
        <w:spacing w:line="360" w:lineRule="auto" w:before="60" w:after="60"/>
        <w:ind w:firstLine="480"/>
      </w:pPr>
      <w:r>
        <w:t xml:space="preserve">建设单位：金华瑞翔房地产开发有限公司成立于2019年3月27日，公司类型为有限责任公司，位于金华市婺城区城西街道怡和雅苑C8幢501室—1，注册号91330702MA2E85，法定代表人：吴秀清。该公司经营范围：房地产开发，营业期限2019年3月27日至长期。</w:t>
      </w:r>
    </w:p>
    <w:p>
      <w:pPr>
        <w:spacing w:line="360" w:lineRule="auto" w:before="60" w:after="60"/>
        <w:ind w:firstLine="480"/>
      </w:pPr>
      <w:r>
        <w:t xml:space="preserve">施工单位:浙江展诚建设集团股份有限公司成立于2000年9月5日，公司类型为股份有限公司，位于绍兴市诸暨市陶朱街道展诚大道68号，注册号91330000723629697B，法定代表人：俞满江。该公司经营范围：工业与民用建筑、装饰装潢、市政工程、地基与基础工程、建筑设备安装、钢结构安装、建筑工程设计、监理、勘察、建筑材料的销售、建筑机械制造、建筑幕墙设计、制造、施工等，开展对外经济技术合作业务。营业期限2000年9月5日至长期。2019年9月10日成立浙江展诚建设集团股份有限公司金华分公司，负责金华婺江印月小区工程项目的施工。</w:t>
      </w:r>
    </w:p>
    <w:p>
      <w:pPr>
        <w:spacing w:line="360" w:lineRule="auto" w:before="60" w:after="60"/>
        <w:ind w:firstLine="480"/>
      </w:pPr>
      <w:r>
        <w:t xml:space="preserve">监理单位:浙江明康工程咨询有限公司成立于1996年11月25日，公司类型为有限责任公司，位于杭州市上城区金泰商务大厦901室，注册号913301002539258961，法定代表人：赵强。该公司经营范围：建设工程规划咨询、受托编制项目建议书、进行可行性研究论证、评估咨询、工程勘察设计、工程招标代理、工程造价咨询、建设工程监理、设备安装监理、工程项目管理、项目代建等。营业期限1996年11月25日至长期。</w:t>
      </w:r>
    </w:p>
    <w:p>
      <w:pPr>
        <w:spacing w:line="360" w:lineRule="auto" w:before="60" w:after="60"/>
        <w:ind w:firstLine="480"/>
      </w:pPr>
      <w:r>
        <w:t xml:space="preserve">（二）许可情况</w:t>
      </w:r>
    </w:p>
    <w:p>
      <w:pPr>
        <w:spacing w:line="360" w:lineRule="auto" w:before="60" w:after="60"/>
        <w:ind w:firstLine="480"/>
      </w:pPr>
      <w:r>
        <w:t xml:space="preserve"> 该项目《建筑工程施工许可证》于2019年7月22日取得，由金华市婺城区住房和城乡建设局颁发，编号：330702201907220201。</w:t>
      </w:r>
    </w:p>
    <w:p>
      <w:pPr>
        <w:spacing w:line="360" w:lineRule="auto" w:before="60" w:after="60"/>
        <w:ind w:firstLine="480"/>
      </w:pPr>
      <w:r>
        <w:t xml:space="preserve">（三）合同签订情况</w:t>
      </w:r>
    </w:p>
    <w:p>
      <w:pPr>
        <w:spacing w:line="360" w:lineRule="auto" w:before="60" w:after="60"/>
        <w:ind w:firstLine="480"/>
      </w:pPr>
      <w:r>
        <w:t xml:space="preserve">2019年6月25日，金华瑞翔房地产开发有限公司与浙江展诚建设集团股份有限公司签订婺江印月小区《建设工程施工合同》；同年7月5日，金华瑞翔房地产开发有限公司与浙江明康工程咨询有限公司签订《建设工程监理合同》。</w:t>
      </w:r>
    </w:p>
    <w:p>
      <w:pPr>
        <w:spacing w:line="360" w:lineRule="auto" w:before="60" w:after="60"/>
        <w:ind w:firstLine="480"/>
      </w:pPr>
      <w:r>
        <w:t xml:space="preserve">2020年3月21日，赖正根与浙江展诚建设集团股份有限公司金华分公司签订《建设领域简易劳动合同》，赖正根在婺江印月小区项目从事木工工作。</w:t>
      </w:r>
    </w:p>
    <w:p>
      <w:pPr>
        <w:spacing w:line="360" w:lineRule="auto" w:before="60" w:after="60"/>
        <w:ind w:firstLine="480"/>
      </w:pPr>
      <w:r>
        <w:t xml:space="preserve">二、事故发生经过及事故救援情况</w:t>
      </w:r>
    </w:p>
    <w:p>
      <w:pPr>
        <w:spacing w:line="360" w:lineRule="auto" w:before="60" w:after="60"/>
        <w:ind w:firstLine="480"/>
      </w:pPr>
      <w:r>
        <w:t xml:space="preserve">2020年4月9日上午，在浙江展诚建设集团股份有限公司金华分公司婺江印月小区项目工地17号楼处，9#塔式起重机司机袁海齐和木工组人员分别在此施工。8时许，袁海齐通过起重机将木制电梯井模从17号楼吊运至13号楼，在起吊转运过程中，因井模捆绑不规范且未垂直起吊，因斜拉摆动的电梯井模撞到在此施工的木工组人员赖正根，导致赖正根受伤后倒地，电梯井模撞到人后脱落坠地。</w:t>
      </w:r>
    </w:p>
    <w:p>
      <w:pPr>
        <w:spacing w:line="360" w:lineRule="auto" w:before="60" w:after="60"/>
        <w:ind w:firstLine="480"/>
      </w:pPr>
      <w:r>
        <w:t xml:space="preserve">事故发生后，现场其它人员立即拨打120急救电话，赖正根经送金华市中心医院抢救无效于当日死亡。</w:t>
      </w:r>
    </w:p>
    <w:p>
      <w:pPr>
        <w:spacing w:line="360" w:lineRule="auto" w:before="60" w:after="60"/>
        <w:ind w:firstLine="480"/>
      </w:pPr>
      <w:r>
        <w:t xml:space="preserve">在善后处理过程中，浙江展诚建设集团股份有限公司金华分公司与死者家属达成一次性民事赔偿协议，现赔偿款130万元已履行到位。</w:t>
      </w:r>
    </w:p>
    <w:p>
      <w:pPr>
        <w:spacing w:line="360" w:lineRule="auto" w:before="60" w:after="60"/>
        <w:ind w:firstLine="480"/>
      </w:pPr>
      <w:r>
        <w:rPr>
          <w:b/>
          <w:bCs/>
        </w:rPr>
        <w:t xml:space="preserve"> </w:t>
      </w:r>
      三、事故原因分析  
    </w:p>
    <w:p>
      <w:pPr>
        <w:spacing w:line="360" w:lineRule="auto" w:before="60" w:after="60"/>
        <w:ind w:firstLine="480"/>
      </w:pPr>
      <w:r>
        <w:t xml:space="preserve">直接原因</w:t>
      </w:r>
    </w:p>
    <w:p>
      <w:pPr>
        <w:spacing w:line="360" w:lineRule="auto" w:before="60" w:after="60"/>
        <w:ind w:firstLine="480"/>
      </w:pPr>
      <w:r>
        <w:t xml:space="preserve">司机袁海齐在起重机操作过程中，在司索工未在地面指挥的情况下，未按规范垂直起吊重物而是斜拉、斜拽，导致重物撞到在附近施工人员赖正根，是本起事故发生的直接原因。</w:t>
      </w:r>
    </w:p>
    <w:p>
      <w:pPr>
        <w:spacing w:line="360" w:lineRule="auto" w:before="60" w:after="60"/>
        <w:ind w:firstLine="480"/>
      </w:pPr>
      <w:r>
        <w:t xml:space="preserve">间接原因</w:t>
      </w:r>
    </w:p>
    <w:p>
      <w:pPr>
        <w:spacing w:line="360" w:lineRule="auto" w:before="60" w:after="60"/>
        <w:ind w:firstLine="480"/>
      </w:pPr>
      <w:r>
        <w:t xml:space="preserve">1、浙江展诚建设集团股份有限公司金华分公司在进行吊装危险作业时，未安排专门人员进行现场安全管理，为起重机司机及司索工配备的对讲机未做到专机专用，在起吊期间未能阻止其他非塔吊作业相关人员进入塔吊区域进行作业，现场管理混乱。</w:t>
      </w:r>
    </w:p>
    <w:p>
      <w:pPr>
        <w:spacing w:line="360" w:lineRule="auto" w:before="60" w:after="60"/>
        <w:ind w:firstLine="480"/>
      </w:pPr>
      <w:r>
        <w:t xml:space="preserve">2、司索工陈军在指挥塔式起重机作业期间擅离职守，又没能及时按要求通知塔吊司机停止作业。</w:t>
      </w:r>
    </w:p>
    <w:p>
      <w:pPr>
        <w:spacing w:line="360" w:lineRule="auto" w:before="60" w:after="60"/>
        <w:ind w:firstLine="480"/>
      </w:pPr>
      <w:r>
        <w:t xml:space="preserve">3、浙江展诚建设集团股份有限公司金华分公司安全教育培训流于形式，塔吊等相关危险作业未按照操作规程进行。</w:t>
      </w:r>
    </w:p>
    <w:p>
      <w:pPr>
        <w:spacing w:line="360" w:lineRule="auto" w:before="60" w:after="60"/>
        <w:ind w:firstLine="480"/>
      </w:pPr>
      <w:r>
        <w:t xml:space="preserve">4、浙江明康工程咨询有限公司未切实履行监理职责，发现安全事故隐患未及时要求施工单位整改，对违规起吊作业未及时发现并制止。</w:t>
      </w:r>
    </w:p>
    <w:p>
      <w:pPr>
        <w:spacing w:line="360" w:lineRule="auto" w:before="60" w:after="60"/>
        <w:ind w:firstLine="480"/>
      </w:pPr>
      <w:r>
        <w:rPr>
          <w:b/>
          <w:bCs/>
        </w:rPr>
        <w:t xml:space="preserve"> </w:t>
      </w:r>
      四、事故性质
    </w:p>
    <w:p>
      <w:pPr>
        <w:spacing w:line="360" w:lineRule="auto" w:before="60" w:after="60"/>
        <w:ind w:firstLine="480"/>
      </w:pPr>
      <w:r>
        <w:t xml:space="preserve">经调查认定，浙江展诚建设集团股份有限公司金华分公司婺江印月小区工程‘4·9’物体打击一般事故是一起生产安全责任事故。</w:t>
      </w:r>
    </w:p>
    <w:p>
      <w:pPr>
        <w:spacing w:line="360" w:lineRule="auto" w:before="60" w:after="60"/>
        <w:ind w:firstLine="480"/>
      </w:pPr>
      <w:r>
        <w:t xml:space="preserve">五、事故责任分析及处理建议</w:t>
      </w:r>
    </w:p>
    <w:p>
      <w:pPr>
        <w:spacing w:line="360" w:lineRule="auto" w:before="60" w:after="60"/>
        <w:ind w:firstLine="480"/>
      </w:pPr>
      <w:r>
        <w:t xml:space="preserve">（一）浙江展诚建设集团股份有限公司金华分公司。在进行吊装危险作业时，未安排专门人员进行现场安全管理，对婺江印月小区项目工程施工监管不力，对从业人员安全教育培训流于形式，并在婺江印月小区项目工地塔吊作业中发生一起致一人死亡生产安全责任事故，对本起事故的发生负有重要责任。根据《中华人民共和国安全生产法》、《生产安全事故报告和调查处理条例》有关规定，建议由婺城区应急管理局对其作出行政处罚。</w:t>
      </w:r>
    </w:p>
    <w:p>
      <w:pPr>
        <w:spacing w:line="360" w:lineRule="auto" w:before="60" w:after="60"/>
        <w:ind w:firstLine="480"/>
      </w:pPr>
      <w:r>
        <w:t xml:space="preserve">（二）浙江明康工程咨询有限公司未切实履行监理职责，对违规起吊作业未及时发现并制止，对本起事故的发生负有一定责任。根据《建设工程安全生产管理条例》有关规定，建议由婺城区住建局对其作出行政处罚。</w:t>
      </w:r>
    </w:p>
    <w:p>
      <w:pPr>
        <w:spacing w:line="360" w:lineRule="auto" w:before="60" w:after="60"/>
        <w:ind w:firstLine="480"/>
      </w:pPr>
      <w:r>
        <w:t xml:space="preserve">（三）马国星。浙江展诚建设集团股份有限公司金华分公司负责人，安全生产主要负责人，安全生产责任制落实不到位，未督促、检查本单位的安全生产工作，及时消除生产安全事故隐患，导致事故发生，应对本次事故负重要领导责任。根据《中华人民共和国安全生产法》、《生产安全事故报告和调查处理条例》有关规定，建议由婺城区应急管理局对其作出行政处罚，建议建设主管部门暂停或撤销其与安全生产有关的资格。</w:t>
      </w:r>
    </w:p>
    <w:p>
      <w:pPr>
        <w:spacing w:line="360" w:lineRule="auto" w:before="60" w:after="60"/>
        <w:ind w:firstLine="480"/>
      </w:pPr>
      <w:r>
        <w:t xml:space="preserve">（四）张航锋。作为婺江印月小区项目工程项目经理，系安全生产第一责任人，未尽到安全管理职责，对施工现场管理混乱负有重要责任，应对本次事故负重要领导责任。根据《中华人民共和国安全生产法》、《生产安全事故报告和调查处理条例》有关规定，建议由婺城区应急管理局对其作出行政处罚，建议建设主管部门暂停或撤销其与安全生产有关的资格。</w:t>
      </w:r>
    </w:p>
    <w:p>
      <w:pPr>
        <w:spacing w:line="360" w:lineRule="auto" w:before="60" w:after="60"/>
        <w:ind w:firstLine="480"/>
      </w:pPr>
      <w:r>
        <w:t xml:space="preserve">（五）袁海齐。其安全意识淡薄，在塔式起重机作业过程中，未按规范操作，导致事故发生，对事故的发生负有直接责任，建议由婺城区应急管理局对其作出行政处罚。</w:t>
      </w:r>
    </w:p>
    <w:p>
      <w:pPr>
        <w:spacing w:line="360" w:lineRule="auto" w:before="60" w:after="60"/>
        <w:ind w:firstLine="480"/>
      </w:pPr>
      <w:r>
        <w:t xml:space="preserve">（六）陈军。其安全意识淡薄，在塔式起重机作业过程中，擅离职守，建议浙江展诚建设集团股份有限公司金华分公司对陈军作出处理。</w:t>
      </w:r>
    </w:p>
    <w:p>
      <w:pPr>
        <w:spacing w:line="360" w:lineRule="auto" w:before="60" w:after="60"/>
        <w:ind w:firstLine="480"/>
      </w:pPr>
      <w:r>
        <w:t xml:space="preserve">六、 整改措施及建议</w:t>
      </w:r>
    </w:p>
    <w:p>
      <w:pPr>
        <w:spacing w:line="360" w:lineRule="auto" w:before="60" w:after="60"/>
        <w:ind w:firstLine="480"/>
      </w:pPr>
      <w:r>
        <w:t xml:space="preserve">（一）浙江展诚建设集团股份有限公司金华分公司要认真剖析事故原因，深刻吸取事故教训，落实企业安全生产主体责任。要加大施工现场安全检查力度和对所有操作人员进行安全教育培训，从本质上提升职工的安全意识和安全素质；要认真开展隐患排查治理和防控工作，及时发现并消除作业现场各类事故隐患，确保安全生产。</w:t>
      </w:r>
    </w:p>
    <w:p>
      <w:pPr>
        <w:spacing w:line="360" w:lineRule="auto" w:before="60" w:after="60"/>
        <w:ind w:firstLine="480"/>
      </w:pPr>
      <w:r>
        <w:t xml:space="preserve">（二）建设单位金华瑞翔房地产开发有限公司和监理单位浙江明康工程咨询有限公司要加强对施工现场的安全管理和监督。</w:t>
      </w:r>
    </w:p>
    <w:p>
      <w:pPr>
        <w:spacing w:line="360" w:lineRule="auto" w:before="60" w:after="60"/>
        <w:ind w:firstLine="480"/>
      </w:pPr>
      <w:r>
        <w:t xml:space="preserve">（三）建设主管部门要按照管行业必须管安全、管业务必须管安全、管生产经营必须管安全和谁主管谁负责的原则，依法依规履行建筑领域安全生产监管职责，强化监管执法，严厉查处违法违规行为，督促企业落实安全生产主体责任。</w:t>
      </w:r>
    </w:p>
    <w:p>
      <w:pPr>
        <w:spacing w:line="360" w:lineRule="auto" w:before="60" w:after="60"/>
        <w:ind w:firstLine="480"/>
      </w:pPr>
      <w:r>
        <w:t xml:space="preserve"> </w:t>
      </w:r>
    </w:p>
    <w:p>
      <w:pPr>
        <w:spacing w:line="360" w:lineRule="auto" w:before="60" w:after="60"/>
        <w:ind w:firstLine="480"/>
      </w:pPr>
      <w:r>
        <w:t xml:space="preserve">附件：事故调查组成员名单</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浙江展诚建设集团股份有限公司金华分公司婺江</w:t>
      </w:r>
    </w:p>
    <w:p>
      <w:pPr>
        <w:spacing w:line="360" w:lineRule="auto" w:before="60" w:after="60"/>
        <w:ind w:firstLine="480"/>
      </w:pPr>
      <w:r>
        <w:t xml:space="preserve">印月小区工程‘4·9’物体打击一般事故联合调查组</w:t>
      </w:r>
    </w:p>
    <w:p>
      <w:pPr>
        <w:spacing w:line="360" w:lineRule="auto" w:before="60" w:after="60"/>
        <w:ind w:firstLine="480"/>
      </w:pPr>
      <w:r>
        <w:rPr>
          <w:b/>
          <w:bCs/>
        </w:rPr>
        <w:t xml:space="preserve"> </w:t>
      </w:r>
      <w:r>
        <w:rPr>
          <w:b/>
          <w:bCs/>
        </w:rPr>
        <w:t xml:space="preserve"> </w:t>
      </w:r>
      <w:r>
        <w:rPr>
          <w:b/>
          <w:bCs/>
        </w:rPr>
        <w:t xml:space="preserve"> </w:t>
      </w:r>
      2020年5月9日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浙江展诚建设集团股份有限公司金华分公司婺江印月小区工程</w:t>
      </w:r>
    </w:p>
    <w:p>
      <w:pPr>
        <w:spacing w:line="360" w:lineRule="auto" w:before="60" w:after="60"/>
        <w:ind w:firstLine="480"/>
      </w:pPr>
      <w:r>
        <w:t xml:space="preserve">‘4·9’物体打击一般事故调查组成员名单</w:t>
      </w:r>
    </w:p>
    <w:p>
      <w:pPr>
        <w:spacing w:line="360" w:lineRule="auto" w:before="60" w:after="60"/>
        <w:ind w:firstLine="480"/>
      </w:pPr>
      <w:r>
        <w:t xml:space="preserve"> 时间：2020年5月7日 地址：区应急局2202会议室</w:t>
      </w:r>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before="40" w:after="40"/>
            </w:pPr>
            <w:r>
              <w:rPr>
                <w:b/>
                <w:bCs/>
              </w:rPr>
              <w:t xml:space="preserve">会议内容</w:t>
            </w:r>
          </w:p>
        </w:tc>
        <w:tc>
          <w:tcPr>
            <w:tcW w:w="1800" w:type="dxa"/>
            <w:vAlign w:val="center"/>
          </w:tcPr>
          <w:p>
            <w:pPr>
              <w:spacing w:before="40" w:after="40"/>
            </w:pPr>
            <w:r>
              <w:rPr>
                <w:b/>
                <w:bCs/>
              </w:rPr>
              <w:t xml:space="preserve">浙江展诚建设集团股份有限公司金华分公司婺江印月小区工程‘4·9’物体打击一般事故调查报告讨论</w:t>
            </w:r>
          </w:p>
        </w:tc>
      </w:tr>
      <w:tr>
        <w:tc>
          <w:tcPr>
            <w:tcW w:w="1800" w:type="dxa"/>
            <w:vAlign w:val="center"/>
          </w:tcPr>
          <w:p>
            <w:pPr>
              <w:spacing w:before="40" w:after="40"/>
            </w:pPr>
            <w:r>
              <w:rPr/>
              <w:t xml:space="preserve">组内职务</w:t>
            </w:r>
          </w:p>
        </w:tc>
        <w:tc>
          <w:tcPr>
            <w:tcW w:w="1800" w:type="dxa"/>
            <w:vAlign w:val="center"/>
          </w:tcPr>
          <w:p>
            <w:pPr>
              <w:spacing w:before="40" w:after="40"/>
            </w:pPr>
            <w:r>
              <w:rPr/>
              <w:t xml:space="preserve">单位</w:t>
            </w:r>
          </w:p>
        </w:tc>
        <w:tc>
          <w:tcPr>
            <w:tcW w:w="1800" w:type="dxa"/>
            <w:vAlign w:val="center"/>
          </w:tcPr>
          <w:p>
            <w:pPr>
              <w:spacing w:before="40" w:after="40"/>
            </w:pPr>
            <w:r>
              <w:rPr/>
              <w:t xml:space="preserve">职务</w:t>
            </w:r>
          </w:p>
        </w:tc>
        <w:tc>
          <w:tcPr>
            <w:tcW w:w="1800" w:type="dxa"/>
            <w:vAlign w:val="center"/>
          </w:tcPr>
          <w:p>
            <w:pPr>
              <w:spacing w:before="40" w:after="40"/>
            </w:pPr>
            <w:r>
              <w:rPr/>
              <w:t xml:space="preserve">签名</w:t>
            </w:r>
          </w:p>
        </w:tc>
        <w:tc>
          <w:tcPr>
            <w:tcW w:w="1800" w:type="dxa"/>
            <w:vAlign w:val="center"/>
          </w:tcPr>
          <w:p>
            <w:pPr>
              <w:spacing w:before="40" w:after="40"/>
            </w:pPr>
            <w:r>
              <w:rPr/>
              <w:t xml:space="preserve">电话</w:t>
            </w:r>
          </w:p>
        </w:tc>
      </w:tr>
      <w:tr>
        <w:tc>
          <w:tcPr>
            <w:tcW w:w="1800" w:type="dxa"/>
            <w:vAlign w:val="center"/>
          </w:tcPr>
          <w:p>
            <w:pPr>
              <w:spacing w:before="40" w:after="40"/>
            </w:pPr>
            <w:r>
              <w:rPr/>
              <w:t xml:space="preserve">组长</w:t>
            </w:r>
          </w:p>
        </w:tc>
        <w:tc>
          <w:tcPr>
            <w:tcW w:w="1800" w:type="dxa"/>
            <w:vAlign w:val="center"/>
          </w:tcPr>
          <w:p>
            <w:pPr>
              <w:spacing w:before="40" w:after="40"/>
            </w:pPr>
            <w:r>
              <w:rPr/>
              <w:t xml:space="preserve">区应急管理局</w:t>
            </w:r>
          </w:p>
        </w:tc>
        <w:tc>
          <w:tcPr>
            <w:tcW w:w="1800" w:type="dxa"/>
            <w:vAlign w:val="center"/>
          </w:tcPr>
          <w:p>
            <w:pPr>
              <w:spacing w:before="40" w:after="40"/>
            </w:pPr>
            <w:r>
              <w:rPr/>
              <w:t xml:space="preserve"/>
            </w:r>
          </w:p>
        </w:tc>
        <w:tc>
          <w:tcPr>
            <w:tcW w:w="1800" w:type="dxa"/>
            <w:vAlign w:val="center"/>
          </w:tcPr>
          <w:p>
            <w:pPr>
              <w:spacing w:before="40" w:after="40"/>
            </w:pPr>
            <w:r>
              <w:rPr/>
              <w:t xml:space="preserve">葛永江</w:t>
            </w:r>
          </w:p>
        </w:tc>
        <w:tc>
          <w:tcPr>
            <w:tcW w:w="1800" w:type="dxa"/>
            <w:vAlign w:val="center"/>
          </w:tcPr>
          <w:p>
            <w:pPr>
              <w:spacing w:before="40" w:after="40"/>
            </w:pPr>
            <w:r>
              <w:rPr/>
              <w:t xml:space="preserve">13819991672</w:t>
            </w:r>
          </w:p>
        </w:tc>
      </w:tr>
      <w:tr>
        <w:tc>
          <w:tcPr>
            <w:tcW w:w="1800" w:type="dxa"/>
            <w:vAlign w:val="center"/>
          </w:tcPr>
          <w:p>
            <w:pPr>
              <w:spacing w:before="40" w:after="40"/>
            </w:pPr>
            <w:r>
              <w:rPr/>
              <w:t xml:space="preserve">成 员</w:t>
            </w:r>
          </w:p>
        </w:tc>
        <w:tc>
          <w:tcPr>
            <w:tcW w:w="1800" w:type="dxa"/>
            <w:vAlign w:val="center"/>
          </w:tcPr>
          <w:p>
            <w:pPr>
              <w:spacing w:before="40" w:after="40"/>
            </w:pPr>
            <w:r>
              <w:rPr/>
              <w:t xml:space="preserve">区总工会</w:t>
            </w:r>
          </w:p>
        </w:tc>
        <w:tc>
          <w:tcPr>
            <w:tcW w:w="1800" w:type="dxa"/>
            <w:vAlign w:val="center"/>
          </w:tcPr>
          <w:p>
            <w:pPr>
              <w:spacing w:before="40" w:after="40"/>
            </w:pPr>
            <w:r>
              <w:rPr/>
              <w:t xml:space="preserve"/>
            </w:r>
          </w:p>
        </w:tc>
        <w:tc>
          <w:tcPr>
            <w:tcW w:w="1800" w:type="dxa"/>
            <w:vAlign w:val="center"/>
          </w:tcPr>
          <w:p>
            <w:pPr>
              <w:spacing w:before="40" w:after="40"/>
            </w:pPr>
            <w:r>
              <w:rPr/>
              <w:t xml:space="preserve">沈爱龙</w:t>
            </w:r>
          </w:p>
        </w:tc>
        <w:tc>
          <w:tcPr>
            <w:tcW w:w="1800" w:type="dxa"/>
            <w:vAlign w:val="center"/>
          </w:tcPr>
          <w:p>
            <w:pPr>
              <w:spacing w:before="40" w:after="40"/>
            </w:pPr>
            <w:r>
              <w:rPr/>
              <w:t xml:space="preserve">684451</w:t>
            </w:r>
          </w:p>
        </w:tc>
      </w:tr>
      <w:tr>
        <w:tc>
          <w:tcPr>
            <w:tcW w:w="1800" w:type="dxa"/>
            <w:vAlign w:val="center"/>
          </w:tcPr>
          <w:p>
            <w:pPr>
              <w:spacing w:before="40" w:after="40"/>
            </w:pPr>
            <w:r>
              <w:rPr/>
              <w:t xml:space="preserve">区纪委监委</w:t>
            </w:r>
          </w:p>
        </w:tc>
        <w:tc>
          <w:tcPr>
            <w:tcW w:w="1800" w:type="dxa"/>
            <w:vAlign w:val="center"/>
          </w:tcPr>
          <w:p>
            <w:pPr>
              <w:spacing w:before="40" w:after="40"/>
            </w:pPr>
            <w:r>
              <w:rPr/>
              <w:t xml:space="preserve"/>
            </w:r>
          </w:p>
        </w:tc>
        <w:tc>
          <w:tcPr>
            <w:tcW w:w="1800" w:type="dxa"/>
            <w:vAlign w:val="center"/>
          </w:tcPr>
          <w:p>
            <w:pPr>
              <w:spacing w:before="40" w:after="40"/>
            </w:pPr>
            <w:r>
              <w:rPr/>
              <w:t xml:space="preserve">施赟赟</w:t>
            </w:r>
          </w:p>
        </w:tc>
        <w:tc>
          <w:tcPr>
            <w:tcW w:w="1800" w:type="dxa"/>
            <w:vAlign w:val="center"/>
          </w:tcPr>
          <w:p>
            <w:pPr>
              <w:spacing w:before="40" w:after="40"/>
            </w:pPr>
            <w:r>
              <w:rPr/>
              <w:t xml:space="preserve">13665881305</w:t>
            </w:r>
          </w:p>
        </w:tc>
      </w:tr>
      <w:tr>
        <w:tc>
          <w:tcPr>
            <w:tcW w:w="1800" w:type="dxa"/>
            <w:vAlign w:val="center"/>
          </w:tcPr>
          <w:p>
            <w:pPr>
              <w:spacing w:before="40" w:after="40"/>
            </w:pPr>
            <w:r>
              <w:rPr/>
              <w:t xml:space="preserve">区住建局</w:t>
            </w:r>
          </w:p>
        </w:tc>
        <w:tc>
          <w:tcPr>
            <w:tcW w:w="1800" w:type="dxa"/>
            <w:vAlign w:val="center"/>
          </w:tcPr>
          <w:p>
            <w:pPr>
              <w:spacing w:before="40" w:after="40"/>
            </w:pPr>
            <w:r>
              <w:rPr/>
              <w:t xml:space="preserve"/>
            </w:r>
          </w:p>
        </w:tc>
        <w:tc>
          <w:tcPr>
            <w:tcW w:w="1800" w:type="dxa"/>
            <w:vAlign w:val="center"/>
          </w:tcPr>
          <w:p>
            <w:pPr>
              <w:spacing w:before="40" w:after="40"/>
            </w:pPr>
            <w:r>
              <w:rPr/>
              <w:t xml:space="preserve">赖丹辉</w:t>
            </w:r>
          </w:p>
        </w:tc>
        <w:tc>
          <w:tcPr>
            <w:tcW w:w="1800" w:type="dxa"/>
            <w:vAlign w:val="center"/>
          </w:tcPr>
          <w:p>
            <w:pPr>
              <w:spacing w:before="40" w:after="40"/>
            </w:pPr>
            <w:r>
              <w:rPr/>
              <w:t xml:space="preserve">15167969966</w:t>
            </w:r>
          </w:p>
        </w:tc>
      </w:tr>
      <w:tr>
        <w:tc>
          <w:tcPr>
            <w:tcW w:w="1800" w:type="dxa"/>
            <w:vAlign w:val="center"/>
          </w:tcPr>
          <w:p>
            <w:pPr>
              <w:spacing w:before="40" w:after="40"/>
            </w:pPr>
            <w:r>
              <w:rPr/>
              <w:t xml:space="preserve">婺城公安分局</w:t>
            </w:r>
          </w:p>
        </w:tc>
        <w:tc>
          <w:tcPr>
            <w:tcW w:w="1800" w:type="dxa"/>
            <w:vAlign w:val="center"/>
          </w:tcPr>
          <w:p>
            <w:pPr>
              <w:spacing w:before="40" w:after="40"/>
            </w:pPr>
            <w:r>
              <w:rPr/>
              <w:t xml:space="preserve"/>
            </w:r>
          </w:p>
        </w:tc>
        <w:tc>
          <w:tcPr>
            <w:tcW w:w="1800" w:type="dxa"/>
            <w:vAlign w:val="center"/>
          </w:tcPr>
          <w:p>
            <w:pPr>
              <w:spacing w:before="40" w:after="40"/>
            </w:pPr>
            <w:r>
              <w:rPr/>
              <w:t xml:space="preserve">傅嘉俊</w:t>
            </w:r>
          </w:p>
        </w:tc>
        <w:tc>
          <w:tcPr>
            <w:tcW w:w="1800" w:type="dxa"/>
            <w:vAlign w:val="center"/>
          </w:tcPr>
          <w:p>
            <w:pPr>
              <w:spacing w:before="40" w:after="40"/>
            </w:pPr>
            <w:r>
              <w:rPr/>
              <w:t xml:space="preserve">13967447440</w:t>
            </w:r>
          </w:p>
        </w:tc>
      </w:tr>
      <w:tr>
        <w:tc>
          <w:tcPr>
            <w:tcW w:w="1800" w:type="dxa"/>
            <w:vAlign w:val="center"/>
          </w:tcPr>
          <w:p>
            <w:pPr>
              <w:spacing w:before="40" w:after="40"/>
            </w:pPr>
            <w:r>
              <w:rPr/>
              <w:t xml:space="preserve">城西派出所</w:t>
            </w:r>
          </w:p>
        </w:tc>
        <w:tc>
          <w:tcPr>
            <w:tcW w:w="1800" w:type="dxa"/>
            <w:vAlign w:val="center"/>
          </w:tcPr>
          <w:p>
            <w:pPr>
              <w:spacing w:before="40" w:after="40"/>
            </w:pPr>
            <w:r>
              <w:rPr/>
              <w:t xml:space="preserve"/>
            </w:r>
          </w:p>
        </w:tc>
        <w:tc>
          <w:tcPr>
            <w:tcW w:w="1800" w:type="dxa"/>
            <w:vAlign w:val="center"/>
          </w:tcPr>
          <w:p>
            <w:pPr>
              <w:spacing w:before="40" w:after="40"/>
            </w:pPr>
            <w:r>
              <w:rPr/>
              <w:t xml:space="preserve">方谓春</w:t>
            </w:r>
          </w:p>
        </w:tc>
        <w:tc>
          <w:tcPr>
            <w:tcW w:w="1800" w:type="dxa"/>
            <w:vAlign w:val="center"/>
          </w:tcPr>
          <w:p>
            <w:pPr>
              <w:spacing w:before="40" w:after="40"/>
            </w:pPr>
            <w:r>
              <w:rPr/>
              <w:t xml:space="preserve">13806784618</w:t>
            </w:r>
          </w:p>
        </w:tc>
      </w:tr>
      <w:tr>
        <w:tc>
          <w:tcPr>
            <w:tcW w:w="1800" w:type="dxa"/>
            <w:vAlign w:val="center"/>
          </w:tcPr>
          <w:p>
            <w:pPr>
              <w:spacing w:before="40" w:after="40"/>
            </w:pPr>
            <w:r>
              <w:rPr/>
              <w:t xml:space="preserve">城西街道</w:t>
            </w:r>
          </w:p>
        </w:tc>
        <w:tc>
          <w:tcPr>
            <w:tcW w:w="1800" w:type="dxa"/>
            <w:vAlign w:val="center"/>
          </w:tcPr>
          <w:p>
            <w:pPr>
              <w:spacing w:before="40" w:after="40"/>
            </w:pPr>
            <w:r>
              <w:rPr/>
              <w:t xml:space="preserve"/>
            </w:r>
          </w:p>
        </w:tc>
        <w:tc>
          <w:tcPr>
            <w:tcW w:w="1800" w:type="dxa"/>
            <w:vAlign w:val="center"/>
          </w:tcPr>
          <w:p>
            <w:pPr>
              <w:spacing w:before="40" w:after="40"/>
            </w:pPr>
            <w:r>
              <w:rPr/>
              <w:t xml:space="preserve">户小超</w:t>
            </w:r>
          </w:p>
        </w:tc>
        <w:tc>
          <w:tcPr>
            <w:tcW w:w="1800" w:type="dxa"/>
            <w:vAlign w:val="center"/>
          </w:tcPr>
          <w:p>
            <w:pPr>
              <w:spacing w:before="40" w:after="40"/>
            </w:pPr>
            <w:r>
              <w:rPr/>
              <w:t xml:space="preserve">13505791264</w:t>
            </w:r>
          </w:p>
        </w:tc>
      </w:tr>
      <w:tr>
        <w:tc>
          <w:tcPr>
            <w:tcW w:w="1800" w:type="dxa"/>
            <w:vAlign w:val="center"/>
          </w:tcPr>
          <w:p>
            <w:pPr>
              <w:spacing w:before="40" w:after="40"/>
            </w:pPr>
            <w:r>
              <w:rPr/>
              <w:t xml:space="preserve">区应急管理局</w:t>
            </w:r>
          </w:p>
        </w:tc>
        <w:tc>
          <w:tcPr>
            <w:tcW w:w="1800" w:type="dxa"/>
            <w:vAlign w:val="center"/>
          </w:tcPr>
          <w:p>
            <w:pPr>
              <w:spacing w:before="40" w:after="40"/>
            </w:pPr>
            <w:r>
              <w:rPr/>
              <w:t xml:space="preserve"/>
            </w:r>
          </w:p>
        </w:tc>
        <w:tc>
          <w:tcPr>
            <w:tcW w:w="1800" w:type="dxa"/>
            <w:vAlign w:val="center"/>
          </w:tcPr>
          <w:p>
            <w:pPr>
              <w:spacing w:before="40" w:after="40"/>
            </w:pPr>
            <w:r>
              <w:rPr/>
              <w:t xml:space="preserve">方建林</w:t>
            </w:r>
          </w:p>
        </w:tc>
        <w:tc>
          <w:tcPr>
            <w:tcW w:w="1800" w:type="dxa"/>
            <w:vAlign w:val="center"/>
          </w:tcPr>
          <w:p>
            <w:pPr>
              <w:spacing w:before="40" w:after="40"/>
            </w:pPr>
            <w:r>
              <w:rPr/>
              <w:t xml:space="preserve">13967443185</w:t>
            </w:r>
          </w:p>
        </w:tc>
      </w:tr>
      <w:tr>
        <w:tc>
          <w:tcPr>
            <w:tcW w:w="1800" w:type="dxa"/>
            <w:vAlign w:val="center"/>
          </w:tcPr>
          <w:p>
            <w:pPr>
              <w:spacing w:before="40" w:after="40"/>
            </w:pPr>
            <w:r>
              <w:rPr/>
              <w:t xml:space="preserve"/>
            </w:r>
          </w:p>
        </w:tc>
        <w:tc>
          <w:tcPr>
            <w:tcW w:w="1800" w:type="dxa"/>
            <w:vAlign w:val="center"/>
          </w:tcPr>
          <w:p>
            <w:pPr>
              <w:spacing w:before="40" w:after="40"/>
            </w:pPr>
            <w:r>
              <w:rPr/>
              <w:t xml:space="preserve"/>
            </w:r>
          </w:p>
        </w:tc>
        <w:tc>
          <w:tcPr>
            <w:tcW w:w="1800" w:type="dxa"/>
            <w:vAlign w:val="center"/>
          </w:tcPr>
          <w:p>
            <w:pPr>
              <w:spacing w:before="40" w:after="40"/>
            </w:pPr>
            <w:r>
              <w:rPr/>
              <w:t xml:space="preserve"/>
            </w:r>
          </w:p>
        </w:tc>
        <w:tc>
          <w:tcPr>
            <w:tcW w:w="1800" w:type="dxa"/>
            <w:vAlign w:val="center"/>
          </w:tcPr>
          <w:p>
            <w:pPr>
              <w:spacing w:before="40" w:after="40"/>
            </w:pPr>
            <w:r>
              <w:rPr/>
              <w:t xml:space="preserve"/>
            </w:r>
          </w:p>
        </w:tc>
      </w:tr>
      <w:tr>
        <w:tc>
          <w:tcPr>
            <w:tcW w:w="1800" w:type="dxa"/>
            <w:vAlign w:val="center"/>
          </w:tcPr>
          <w:p>
            <w:pPr>
              <w:spacing w:before="40" w:after="40"/>
            </w:pPr>
            <w:r>
              <w:rPr/>
              <w:t xml:space="preserve"/>
            </w:r>
          </w:p>
        </w:tc>
        <w:tc>
          <w:tcPr>
            <w:tcW w:w="1800" w:type="dxa"/>
            <w:vAlign w:val="center"/>
          </w:tcPr>
          <w:p>
            <w:pPr>
              <w:spacing w:before="40" w:after="40"/>
            </w:pPr>
            <w:r>
              <w:rPr/>
              <w:t xml:space="preserve"/>
            </w:r>
          </w:p>
        </w:tc>
        <w:tc>
          <w:tcPr>
            <w:tcW w:w="1800" w:type="dxa"/>
            <w:vAlign w:val="center"/>
          </w:tcPr>
          <w:p>
            <w:pPr>
              <w:spacing w:before="40" w:after="40"/>
            </w:pPr>
            <w:r>
              <w:rPr/>
              <w:t xml:space="preserve"/>
            </w:r>
          </w:p>
        </w:tc>
        <w:tc>
          <w:tcPr>
            <w:tcW w:w="1800" w:type="dxa"/>
            <w:vAlign w:val="center"/>
          </w:tcPr>
          <w:p>
            <w:pPr>
              <w:spacing w:before="40" w:after="40"/>
            </w:pPr>
            <w:r>
              <w:rPr/>
              <w:t xml:space="preserve"/>
            </w:r>
          </w:p>
        </w:tc>
      </w:tr>
    </w:tbl>
    <w:p/>
    <w:p>
      <w:pPr>
        <w:spacing w:line="360" w:lineRule="auto" w:before="60" w:after="60"/>
        <w:ind w:firstLine="480"/>
      </w:pPr>
      <w:br/>
    </w:p>
    <w:p>
      <w:pPr>
        <w:spacing w:line="360" w:lineRule="auto" w:before="60" w:after="60"/>
        <w:ind w:firstLine="480"/>
      </w:pPr>
      <w:r>
        <w:t xml:space="preserve"> 顶部 打印 关闭 </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