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桐乡市金新数码科技有限公司“12﹒29”触电事故调查报告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原文链接：https://www.tx.gov.cn/art/2021/3/19/art_1617820_59025782.html</w:t>
      </w:r>
    </w:p>
    <w:p>
      <w:pPr>
        <w:spacing w:before="20" w:after="20"/>
      </w:pPr>
      <w:r>
        <w:rPr>
          <w:color w:val="888888"/>
          <w:sz w:val="18"/>
        </w:rPr>
        <w:t xml:space="preserve">发布时间：2021-03-19　抓取时间：2026-10-13</w:t>
      </w:r>
    </w:p>
    <w:p/>
    <w:p>
      <w:pPr>
        <w:spacing w:line="360" w:lineRule="auto" w:before="60" w:after="60"/>
        <w:ind w:firstLine="480"/>
      </w:pPr>
      <w:r>
        <w:t xml:space="preserve">2020年12月29日下午，桐乡市金新数码科技有限公司发生一起触电事故，造成1人死亡。根据《生产安全事故报告和调查处理条例》（国务院第493号）和桐乡市人民政府的有关规定，桐乡市人民政府成立了由市应急管理局、市纪委监委、市公安局、市总工会组成的事故调查组。事故调查组坚持“四不放过”和“科学严谨、依法依规、实事求是、注重实效”的原则，经过现场勘验、询问相关人员、查阅相关资料和专家论证后，查明了事故经过、发生原因、人员伤亡和直接经济损失等情况，认定了事故性质和责任，提出了对有关责任人员和责任单位的处理建议，并针对事故原因及暴露出的问题，提出了事故防范措施建议。现将事故调查情况报告如下：</w:t>
      </w:r>
    </w:p>
    <w:p>
      <w:pPr>
        <w:spacing w:line="360" w:lineRule="auto" w:before="60" w:after="60"/>
        <w:ind w:firstLine="480"/>
      </w:pPr>
      <w:r>
        <w:t xml:space="preserve"> 一、概况</w:t>
      </w:r>
    </w:p>
    <w:p>
      <w:pPr>
        <w:spacing w:line="360" w:lineRule="auto" w:before="60" w:after="60"/>
        <w:ind w:firstLine="480"/>
      </w:pPr>
      <w:r>
        <w:t xml:space="preserve"> （一）事故单位相关情况</w:t>
      </w:r>
    </w:p>
    <w:p>
      <w:pPr>
        <w:spacing w:line="360" w:lineRule="auto" w:before="60" w:after="60"/>
        <w:ind w:firstLine="480"/>
      </w:pPr>
      <w:r>
        <w:t xml:space="preserve">1.企业概况。桐乡市金新数码科技有限公司成立于2017年9月22日，法定代表人（主要负责人）：张叙金，公司类型：有限责任公司(自然人独资)，统一社会信用代码：91330483MA2B82KK0P，注册资本：50万元，住所：浙江省嘉兴市桐乡市梧桐街道逾桥东路707号弄116号，经营范围：包括数码科技领域内的技术开发、技术咨询、技术服务；服装、服装面料的手工印花加工。该公司包括主要负责人张叙金在内共有从业人员3名。</w:t>
      </w:r>
    </w:p>
    <w:p>
      <w:pPr>
        <w:spacing w:line="360" w:lineRule="auto" w:before="60" w:after="60"/>
        <w:ind w:firstLine="480"/>
      </w:pPr>
      <w:r>
        <w:t xml:space="preserve">2.厂房租用情况。桐乡市金新数码科技有限公司向陈明达租用了桐乡市梧桐街道逾桥东路707号弄116号路南钢棚作为厂房，双方签订了厂房租赁合同。钢棚所在桐乡市梧桐街道逾桥东路707号弄116号的使用权人为桐乡市梧桐汇信塑料制品经营部，法定代表人：谢士华（系陈明达配偶，浙江桐乡人）。</w:t>
      </w:r>
    </w:p>
    <w:p>
      <w:pPr>
        <w:spacing w:line="360" w:lineRule="auto" w:before="60" w:after="60"/>
        <w:ind w:firstLine="480"/>
      </w:pPr>
      <w:r>
        <w:t xml:space="preserve">（二）事故现场勘验情况</w:t>
      </w:r>
    </w:p>
    <w:p>
      <w:pPr>
        <w:spacing w:line="360" w:lineRule="auto" w:before="60" w:after="60"/>
        <w:ind w:firstLine="480"/>
      </w:pPr>
      <w:r>
        <w:t xml:space="preserve">事故调查组邀请嘉兴学院陈树大、肖林荣2位专家共同参与调查，勘验结果如下：事故现场位于桐乡市梧桐街道逾桥东路707号弄116号桐乡市金新数码科技有限公司的印花生产车间。该车间呈东西方向长约60米、南北约30米的长方形结构。车间内东西向间距1米左右并列设置五排高约0.6米印花植绒平台。靠南三排印花植绒平台的上方离地高度约2.7米的位置各设置了一条东西走向水平的用于导引静电的高压钢丝，高压钢丝通过一段起绝缘作用的PVC管再用垂直交叉的辅助钢铁丝将其固定在东、西墙面，车间西南角放置有一台高压静电发生器——DX2000多功能植绒机，其技术参数为输入电压220V、工作频率50-60Hz、额定功率2KVA、输出电压200KV、可配高压钢丝长度160m米以下。该植绒机电源线直接插接在220V电源插座，未安装剩余电流动作保护装置（漏保）。</w:t>
      </w:r>
    </w:p>
    <w:p>
      <w:pPr>
        <w:spacing w:line="360" w:lineRule="auto" w:before="60" w:after="60"/>
        <w:ind w:firstLine="480"/>
      </w:pPr>
      <w:r>
        <w:t xml:space="preserve">植绒机高压输出端通过输出电缆导引到连接成网的三条高压钢丝。事发位置位于第三排印花植绒平台西端约三分之一的位置，图5为事发时死者所持导电棒及植绒所用的手喷筒。植绒作业时，通过长约146cm导电棒将钢丝上的高压静电引入手喷筒的植毛筒底部的金属高压网，使预先装入植毛筒内的绒毛（粉状）带电，在高压静电场力的作用下植入涂有粘合剂的植绒坯布。手喷筒的结构示意图如图6所示，主要由植毛筒、绝缘管、绝缘手柄等构成。事发手喷筒的植毛筒是一直径约13cm、深约15cm、壁厚约0.1cm的HDPE（高密度聚乙烯）材质的塑料圆筒；手喷筒的绝缘管底部插入了约10cm的绝缘手柄，总长约45cm。</w:t>
      </w:r>
    </w:p>
    <w:p>
      <w:pPr>
        <w:spacing w:line="360" w:lineRule="auto" w:before="60" w:after="60"/>
        <w:ind w:firstLine="480"/>
      </w:pPr>
      <w:r>
        <w:t xml:space="preserve"> 二、事故发生的经过和救援情况</w:t>
      </w:r>
    </w:p>
    <w:p>
      <w:pPr>
        <w:spacing w:line="360" w:lineRule="auto" w:before="60" w:after="60"/>
        <w:ind w:firstLine="480"/>
      </w:pPr>
      <w:r>
        <w:rPr>
          <w:b/>
          <w:bCs/>
        </w:rPr>
        <w:t xml:space="preserve">（一）事故发生的经过。</w:t>
      </w:r>
      2020年12月29日下午，桐乡市金新数码科技有限公司工人庄裕全右手直接握在手喷筒的绝缘手柄上端4cm左右位置进行植绒作业，作业过程中植毛筒底部被金属网所带的高压静电击穿形成一个小孔洞，静电高压通过孔洞对裸露的右手进行放电，再通过人体和大地形成了电流回路。高压带电体向人体进行静电放电所产生的瞬间冲击电流将其击到，最终导致庄裕全死亡。
    </w:p>
    <w:p>
      <w:pPr>
        <w:spacing w:line="360" w:lineRule="auto" w:before="60" w:after="60"/>
        <w:ind w:firstLine="480"/>
      </w:pPr>
      <w:r>
        <w:t xml:space="preserve">（二）事故救援情况。2020年12月29日下午3时许，桐乡市金新数码科技有限公司法定代表人张叙金走进印花生产车间，发现工人庄裕全身体倚靠在印花台边，右手有烧伤痕迹，未佩戴手套，脚穿网布鞋。张叙金用手触碰庄裕全身体，发现没有反应，意识到庄裕全可能触电了，遂将车间电源切断，并立即叫来另一工人将庄裕全抬到木板上进行按压施救，同时拨打120急救电话，后经桐乡市第一人民医院抢救无效死亡。 </w:t>
      </w:r>
    </w:p>
    <w:p>
      <w:pPr>
        <w:spacing w:line="360" w:lineRule="auto" w:before="60" w:after="60"/>
        <w:ind w:firstLine="480"/>
      </w:pPr>
      <w:r>
        <w:t xml:space="preserve">三、死者和直接经济损失情况</w:t>
      </w:r>
    </w:p>
    <w:p>
      <w:pPr>
        <w:spacing w:line="360" w:lineRule="auto" w:before="60" w:after="60"/>
        <w:ind w:firstLine="480"/>
      </w:pPr>
      <w:r>
        <w:t xml:space="preserve">死者：庄裕全，男，51岁，住址：安徽省灵泉县高唐镇孟庄村委会庄桥40号。</w:t>
      </w:r>
    </w:p>
    <w:p>
      <w:pPr>
        <w:spacing w:line="360" w:lineRule="auto" w:before="60" w:after="60"/>
        <w:ind w:firstLine="480"/>
      </w:pPr>
      <w:r>
        <w:t xml:space="preserve">事故造成直接经济损失140万元。经桐乡市梧桐街道人民调解委员会调解，庄裕全家属与桐乡市金新数码科技有限公司达成调解协议，由桐乡市金新数码科技有限公司赔偿给死者家属140万元整。</w:t>
      </w:r>
    </w:p>
    <w:p>
      <w:pPr>
        <w:spacing w:line="360" w:lineRule="auto" w:before="60" w:after="60"/>
        <w:ind w:firstLine="480"/>
      </w:pPr>
      <w:r>
        <w:t xml:space="preserve"> 四、事故类别、事故性质和事故等级</w:t>
      </w:r>
    </w:p>
    <w:p>
      <w:pPr>
        <w:spacing w:line="360" w:lineRule="auto" w:before="60" w:after="60"/>
        <w:ind w:firstLine="480"/>
      </w:pPr>
      <w:r>
        <w:t xml:space="preserve">事故类别：触电事故；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 五、事故原因</w:t>
      </w:r>
    </w:p>
    <w:p>
      <w:pPr>
        <w:spacing w:line="360" w:lineRule="auto" w:before="60" w:after="60"/>
        <w:ind w:firstLine="480"/>
      </w:pPr>
      <w:r>
        <w:t xml:space="preserve">（一）直接原因</w:t>
      </w:r>
    </w:p>
    <w:p>
      <w:pPr>
        <w:spacing w:line="360" w:lineRule="auto" w:before="60" w:after="60"/>
        <w:ind w:firstLine="480"/>
      </w:pPr>
      <w:r>
        <w:t xml:space="preserve">事故调查组通过深入调查、综合分析和专家论证，认定事故的直接原因是：桐乡市金新数码科技有限公司印花生产车间的多功能植绒设备输入电源侧插座未安装剩余电流动作保护装置，员工庄裕全违规作业直接手握手喷筒的绝缘管植绒作业，在植绒作业时未穿戴绝缘劳动防护用品，植毛筒绝缘耐压等级不够，导致作业过程中植毛筒底部被金属网所带的高压静电击穿形成一个小孔洞后，静电高压通过孔洞对裸露的右手进行放电，再通过人体和大地形成了电流回路。高压带电体向人体进行静电放电所产生的瞬间冲击电流将其击到，最终导致庄裕全死亡。</w:t>
      </w:r>
    </w:p>
    <w:p>
      <w:pPr>
        <w:spacing w:line="360" w:lineRule="auto" w:before="60" w:after="60"/>
        <w:ind w:firstLine="480"/>
      </w:pPr>
      <w:r>
        <w:t xml:space="preserve">（二）间接原因</w:t>
      </w:r>
    </w:p>
    <w:p>
      <w:pPr>
        <w:spacing w:line="360" w:lineRule="auto" w:before="60" w:after="60"/>
        <w:ind w:firstLine="480"/>
      </w:pPr>
      <w:r>
        <w:t xml:space="preserve">1.桐乡市金新数码科技有限公司安全生产管理缺失，印花生产车间高压静电作业不具备法律法规、国家标准或行业标准规定的安全生产条件；未按规定对在静电危险场所工作的人员定期进行防静电危害培训，员工安全意识薄弱，缺乏静电防护知识；事故隐患排查治理不到位，未能及时发现并消除印花车间存在的事故隐患；未在静电危险场所设立明显的危险警示标志，未为从业人员配发必要的防触电绝缘防护用品。</w:t>
      </w:r>
    </w:p>
    <w:p>
      <w:pPr>
        <w:spacing w:line="360" w:lineRule="auto" w:before="60" w:after="60"/>
        <w:ind w:firstLine="480"/>
      </w:pPr>
      <w:r>
        <w:t xml:space="preserve">2.厂房出租方陈明达未与承租单位签订专门的安全生产管理协议或者在租赁合同中约定各自的安全生产管理职责，未对承租单位的安全生产工作统一协调、管理，未定期进行安全检查，未能做到发现安全问题及时督促整改。</w:t>
      </w:r>
    </w:p>
    <w:p>
      <w:pPr>
        <w:spacing w:line="360" w:lineRule="auto" w:before="60" w:after="60"/>
        <w:ind w:firstLine="480"/>
      </w:pPr>
      <w:r>
        <w:t xml:space="preserve"> 六、事故责任认定和对事故责任者处理建议</w:t>
      </w:r>
    </w:p>
    <w:p>
      <w:pPr>
        <w:spacing w:line="360" w:lineRule="auto" w:before="60" w:after="60"/>
        <w:ind w:firstLine="480"/>
      </w:pPr>
      <w:r>
        <w:t xml:space="preserve">（一）桐乡市金新数码科技有限公司安全生产管理缺失，印花生产车间高压静电作业不具备法律法规、国家标准或行业标准规定的安全生产条件，未能采取技术、管理措施及时发现并消除事故隐患，安全教育培训不到位，作业现场安全管理不到位，未向从业人员提供必要劳动防护用品，对本次事故发生负有责任。建议市应急管理局根据《中华人民共和国安全生产法》有关规定，依法对桐乡市金新数码科技有限公司予以行政处罚。</w:t>
      </w:r>
    </w:p>
    <w:p>
      <w:pPr>
        <w:spacing w:line="360" w:lineRule="auto" w:before="60" w:after="60"/>
        <w:ind w:firstLine="480"/>
      </w:pPr>
      <w:r>
        <w:t xml:space="preserve">（二）桐乡市金新数码科技有限公司主要负责人张叙金未能组织制定并实施本单位安全生产规章制度和操作规程，未能组织从业人员安全生产教育和培训，未能检查本单位的安全生产工作及时消除生产安全事故隐患，未能保证本单位的安全生产投入，未能为从业人员提供必要的劳动保护用品，对本次事故发生负有主要责任，涉嫌重大责任事故罪，建议司法机关依法追究刑事责任。（根据《中华人民共和国安全生产法》第九十一条生产经营单位的主要负责人未履行本法规定的安全生产管理职责，导致发生生产安全事故，构成犯罪的，依照刑法有关规定追究刑事责任的规定。张叙金作为桐乡市金新数码科技有限公司主要负责人在生产、作业中违反《中华人民共和国安全生产法》第十八条第二、三、四、五项，《防止静电事故通用导则》（GB12158-2006）等有关安全管理的规定，因而导致1人死亡的严重后果，涉嫌《中华人民共和国刑法》第一百三十四条规定的重大责任事故罪。）</w:t>
      </w:r>
    </w:p>
    <w:p>
      <w:pPr>
        <w:spacing w:line="360" w:lineRule="auto" w:before="60" w:after="60"/>
        <w:ind w:firstLine="480"/>
      </w:pPr>
      <w:r>
        <w:t xml:space="preserve">（三）陈明达未与承租单位签订专门的安全生产管理协议或者在租赁合同中约定各自的安全生产管理职责，未对承租单位的安全生产工作统一协调、管理，未定期进行安全检查，未能做到发现安全问题及时督促整改。建议市应急管理局根据《中华人民共和国安全生产法》有关规定，依法对陈明达予以行政处罚；本次事故中出租钢棚经桐乡市自然资源和规划局认定未办理相关规划许可手续，涉嫌违法建设，建议桐乡市综合行政执法局依法对该钢棚进行调查处理。</w:t>
      </w:r>
    </w:p>
    <w:p>
      <w:pPr>
        <w:spacing w:line="360" w:lineRule="auto" w:before="60" w:after="60"/>
        <w:ind w:firstLine="480"/>
      </w:pPr>
      <w:r>
        <w:t xml:space="preserve"> 七、事故防范和整改措施建议</w:t>
      </w:r>
    </w:p>
    <w:p>
      <w:pPr>
        <w:spacing w:line="360" w:lineRule="auto" w:before="60" w:after="60"/>
        <w:ind w:firstLine="480"/>
      </w:pPr>
      <w:r>
        <w:t xml:space="preserve">针对事故暴露的问题，为深刻汲取事故教训，举一反三，有效防范和坚决遏制类似事故发生，提出以下建议措施。</w:t>
      </w:r>
    </w:p>
    <w:p>
      <w:pPr>
        <w:spacing w:line="360" w:lineRule="auto" w:before="60" w:after="60"/>
        <w:ind w:firstLine="480"/>
      </w:pPr>
      <w:r>
        <w:t xml:space="preserve">一、桐乡市梧桐街道办事处。根据《桐乡市生产安全事故“举一反三”制度》（桐安委〔2019〕10号）的规定，组织召开相关行业、领域层面的警示会，通报事故情况、剖析事故原因、吸取事故教训、提出防范措施；根据本次事故发生的原因和存在的问题隐患，开展针对性的安全检查和专项治理，督促企业落实安全生产主体责任。 </w:t>
      </w:r>
    </w:p>
    <w:p>
      <w:pPr>
        <w:spacing w:line="360" w:lineRule="auto" w:before="60" w:after="60"/>
        <w:ind w:firstLine="480"/>
      </w:pPr>
      <w:r>
        <w:t xml:space="preserve">二、桐乡市金新数码科技有限公司。严格落实安全生产主体责任。对不具备安全生产条件的印花生产车间尤其是高压静电作业场所进行规范化改造，使其满足安全生产法律法规和国家标准或行业标准规定的安全生产条件；建立并落实与企业实际相符的安全生产责任制度及考核机制；认真落实事故隐患排查治理相关制度，加强事故隐患排查治理能力，排查企业存在的安全隐患并进行及时有效的治理；依法依规配发并督促作业人员正确佩戴劳动防护用品；加强对员工的安全教育培训，全面提高企业生产、管理人员的安全意识和专业水平。</w:t>
      </w:r>
    </w:p>
    <w:p>
      <w:pPr>
        <w:spacing w:line="360" w:lineRule="auto" w:before="60" w:after="60"/>
        <w:ind w:firstLine="480"/>
      </w:pPr>
      <w:r>
        <w:t xml:space="preserve">三、厂房出租方陈明达。严格落实安全生产主体责任，与承租单位签订专门的安全生产管理协议或者在租赁合同中约定各自的安全生产管理职责，对承租单位的安全生产统一协调、管理；要定期对承租单位进行安全检查，发现安全问题的，应当及时督促整改。</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