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兴光智联（浙江）科技有限公司“5·25”事故调查报告</w:t>
      </w:r>
    </w:p>
    <w:p>
      <w:pPr>
        <w:spacing w:before="20" w:after="20"/>
      </w:pPr>
      <w:r>
        <w:rPr>
          <w:color w:val="888888"/>
          <w:sz w:val="18"/>
        </w:rPr>
        <w:t xml:space="preserve">来源：南湖区应急管理局　嘉兴市南湖区·事故调查处理信息(事故调查)</w:t>
      </w:r>
    </w:p>
    <w:p>
      <w:pPr>
        <w:spacing w:before="20" w:after="20"/>
      </w:pPr>
      <w:r>
        <w:rPr>
          <w:color w:val="888888"/>
          <w:sz w:val="18"/>
        </w:rPr>
        <w:t xml:space="preserve">原文链接：https://www.nanhu.gov.cn/art/2023/7/10/art_1584026_59051571.html</w:t>
      </w:r>
    </w:p>
    <w:p>
      <w:pPr>
        <w:spacing w:before="20" w:after="20"/>
      </w:pPr>
      <w:r>
        <w:rPr>
          <w:color w:val="888888"/>
          <w:sz w:val="18"/>
        </w:rPr>
        <w:t xml:space="preserve">发布时间：2023-07-10　抓取时间：2026-10-13</w:t>
      </w:r>
    </w:p>
    <w:p/>
    <w:p>
      <w:pPr>
        <w:spacing w:line="360" w:lineRule="auto" w:before="60" w:after="60"/>
        <w:ind w:firstLine="480"/>
      </w:pPr>
      <w:r>
        <w:t xml:space="preserve">2023年5月25日14时许，位于南湖区富民路112号的兴光智联（浙江）科技有限公司车间发生一起事故，事故造成1人死亡。</w:t>
      </w:r>
    </w:p>
    <w:p>
      <w:pPr>
        <w:spacing w:line="360" w:lineRule="auto" w:before="60" w:after="60"/>
        <w:ind w:firstLine="480"/>
      </w:pPr>
      <w:r>
        <w:t xml:space="preserve">事故发生后，南湖区政府成立以区应急管理局为组长单位，区公安分局、区经信商务局、区总工会、区人力社保局有关人员组成的事故调查组，邀请区检察院、区纪委区监委参加，依法开展事故调查工作，同时聘请有关专家参加了事故调查。</w:t>
      </w:r>
    </w:p>
    <w:p>
      <w:pPr>
        <w:spacing w:line="360" w:lineRule="auto" w:before="60" w:after="60"/>
        <w:ind w:firstLine="480"/>
      </w:pPr>
      <w:r>
        <w:t xml:space="preserve">事故调查组按照“四不放过”和“科学严谨、依法依规、实事求是、注重实效”的原则，通过现场勘验、调查取证，查明了事故发生的经过和原因，认定了事故性质和责任，提出了对责任单位和责任人员的处理意见。同时，针对事故原因及暴露出的安全隐患，提出了下一步的安全防范措施和整改建议。现将有关调查情况报告如下：</w:t>
      </w:r>
    </w:p>
    <w:p>
      <w:pPr>
        <w:spacing w:line="360" w:lineRule="auto" w:before="60" w:after="60"/>
        <w:ind w:firstLine="480"/>
      </w:pPr>
      <w:r>
        <w:t xml:space="preserve">一、事故单位基本情况</w:t>
      </w:r>
    </w:p>
    <w:p>
      <w:pPr>
        <w:spacing w:line="360" w:lineRule="auto" w:before="60" w:after="60"/>
        <w:ind w:firstLine="480"/>
      </w:pPr>
      <w:r>
        <w:t xml:space="preserve">兴光智联（浙江）科技有限公司，成立于1999年05月10日，地址：嘉兴市南湖区富民路112号;信用代码/税号为9913*************XE，法定代表人：吴玉明；注册资本为5008万人民币，企业的经营范围为:一般项目：技术服务、技术开发、技术咨询、技术交流、技术转让、技术推广；物联网技术研发；物联网设备制造；物联网设备销售；物联网应用服务等。</w:t>
      </w:r>
    </w:p>
    <w:p>
      <w:pPr>
        <w:spacing w:line="360" w:lineRule="auto" w:before="60" w:after="60"/>
        <w:ind w:firstLine="480"/>
      </w:pPr>
      <w:r>
        <w:t xml:space="preserve">二、事故经过及救援情况</w:t>
      </w:r>
    </w:p>
    <w:p>
      <w:pPr>
        <w:spacing w:line="360" w:lineRule="auto" w:before="60" w:after="60"/>
        <w:ind w:firstLine="480"/>
      </w:pPr>
      <w:r>
        <w:t xml:space="preserve">2023年5月25日下午，兴光智联（浙江）科技有限公司一号车间进行埋弧焊作业，班组人员共3人（焊接操作员张盛兵，打磨工李昌怀和尹海仁）。13时45分，两名打磨工对焊接管进行初步打磨，14时许，焊接操作员张盛兵进入操作区域准备启动机械，打磨工尹海仁进入埋弧焊传输设备运行区域，机器启动，将尹海仁卷入滑轨内，其被滑轨挤压致死。 事故发生后，车间主任立即报告公司领导，生产经理姚峻立即拨打120急救电话和110报警电话，民警和医务人员赶到后，发现人已经死亡，后将其运至嘉兴殡仪馆。</w:t>
      </w:r>
    </w:p>
    <w:p>
      <w:pPr>
        <w:spacing w:line="360" w:lineRule="auto" w:before="60" w:after="60"/>
        <w:ind w:firstLine="480"/>
      </w:pPr>
      <w:r>
        <w:t xml:space="preserve">三、事故伤亡情况和直接经济损失情况</w:t>
      </w:r>
    </w:p>
    <w:p>
      <w:pPr>
        <w:spacing w:line="360" w:lineRule="auto" w:before="60" w:after="60"/>
        <w:ind w:firstLine="480"/>
      </w:pPr>
      <w:r>
        <w:t xml:space="preserve">1、该事故造成1人死亡，死者尹海仁，男，69岁，身份证号码：3**************4,系嘉兴市长水街道人。</w:t>
      </w:r>
    </w:p>
    <w:p>
      <w:pPr>
        <w:spacing w:line="360" w:lineRule="auto" w:before="60" w:after="60"/>
        <w:ind w:firstLine="480"/>
      </w:pPr>
      <w:r>
        <w:t xml:space="preserve">2、本次事故造成直接经济损失共计110万元，事故善后在东栅街道人民调解委员会的调解下已得到妥善处理。</w:t>
      </w:r>
    </w:p>
    <w:p>
      <w:pPr>
        <w:spacing w:line="360" w:lineRule="auto" w:before="60" w:after="60"/>
        <w:ind w:firstLine="480"/>
      </w:pPr>
      <w:r>
        <w:t xml:space="preserve">四、事故类型及等级</w:t>
      </w:r>
    </w:p>
    <w:p>
      <w:pPr>
        <w:spacing w:line="360" w:lineRule="auto" w:before="60" w:after="60"/>
        <w:ind w:firstLine="480"/>
      </w:pPr>
      <w:r>
        <w:t xml:space="preserve">根据《生产安全事故报告和调查处理条例》和《企业职工伤亡事故分类标准》（GB6441-86），该起事故是一起机械伤害类一般生产安全责任事故。</w:t>
      </w:r>
    </w:p>
    <w:p>
      <w:pPr>
        <w:spacing w:line="360" w:lineRule="auto" w:before="60" w:after="60"/>
        <w:ind w:firstLine="480"/>
      </w:pPr>
      <w:r>
        <w:t xml:space="preserve">五、事故原因</w:t>
      </w:r>
    </w:p>
    <w:p>
      <w:pPr>
        <w:spacing w:line="360" w:lineRule="auto" w:before="60" w:after="60"/>
        <w:ind w:firstLine="480"/>
      </w:pPr>
      <w:r>
        <w:t xml:space="preserve">调查组经现场勘察、询问相关人员、查阅有关资料、聘请有关专家提供专业分析意见，认定本次事故的原因有：</w:t>
      </w:r>
    </w:p>
    <w:p>
      <w:pPr>
        <w:spacing w:line="360" w:lineRule="auto" w:before="60" w:after="60"/>
        <w:ind w:firstLine="480"/>
      </w:pPr>
      <w:r>
        <w:t xml:space="preserve">（一）直接原因</w:t>
      </w:r>
    </w:p>
    <w:p>
      <w:pPr>
        <w:spacing w:line="360" w:lineRule="auto" w:before="60" w:after="60"/>
        <w:ind w:firstLine="480"/>
      </w:pPr>
      <w:r>
        <w:t xml:space="preserve">尹海仁安全意识淡薄，在埋弧焊传输机器可能启动的情况下，没有和工友有效沟通，擅自进入危险区域寻物，导致事故发生。</w:t>
      </w:r>
    </w:p>
    <w:p>
      <w:pPr>
        <w:spacing w:line="360" w:lineRule="auto" w:before="60" w:after="60"/>
        <w:ind w:firstLine="480"/>
      </w:pPr>
      <w:r>
        <w:t xml:space="preserve">（二）间接原因</w:t>
      </w:r>
    </w:p>
    <w:p>
      <w:pPr>
        <w:spacing w:line="360" w:lineRule="auto" w:before="60" w:after="60"/>
        <w:ind w:firstLine="480"/>
      </w:pPr>
      <w:r>
        <w:t xml:space="preserve">1、兴光智联（浙江）科技有限公司安全管理不到位，未有效教育和督促从业人员严格执行本单位的安全生产规章制度和安全操作规程；未向从业人员如实告知作业场所和工作岗位存在的危险因素、防范措施以及事故应急措施。</w:t>
      </w:r>
    </w:p>
    <w:p>
      <w:pPr>
        <w:spacing w:line="360" w:lineRule="auto" w:before="60" w:after="60"/>
        <w:ind w:firstLine="480"/>
      </w:pPr>
      <w:r>
        <w:t xml:space="preserve">2、兴光智联（浙江）科技有限公司总经理吴玉明，安全生产职责履行不到位，督促、检查本单位的安全生产工作不力，未及时发现和消除生产安全事故隐患。</w:t>
      </w:r>
    </w:p>
    <w:p>
      <w:pPr>
        <w:spacing w:line="360" w:lineRule="auto" w:before="60" w:after="60"/>
        <w:ind w:firstLine="480"/>
      </w:pPr>
      <w:r>
        <w:t xml:space="preserve">3、兴光智联（浙江）科技有限公司安全管理人员吴熠超，安全生产职责履行不到位，督促、检查本单位的安全生产工作不力，未及时发现并消除生产安全事故隐患。</w:t>
      </w:r>
    </w:p>
    <w:p>
      <w:pPr>
        <w:spacing w:line="360" w:lineRule="auto" w:before="60" w:after="60"/>
        <w:ind w:firstLine="480"/>
      </w:pPr>
      <w:r>
        <w:t xml:space="preserve">4、兴光智联（浙江）科技有限公司员工张盛兵，安全意识淡薄，埋弧焊作业前未认真查看作业区域周围情况，盲目作业，导致事故发生。</w:t>
      </w:r>
    </w:p>
    <w:p>
      <w:pPr>
        <w:spacing w:line="360" w:lineRule="auto" w:before="60" w:after="60"/>
        <w:ind w:firstLine="480"/>
      </w:pPr>
      <w:r>
        <w:t xml:space="preserve">六、事故责任认定和处理建议</w:t>
      </w:r>
    </w:p>
    <w:p>
      <w:pPr>
        <w:spacing w:line="360" w:lineRule="auto" w:before="60" w:after="60"/>
        <w:ind w:firstLine="480"/>
      </w:pPr>
      <w:r>
        <w:t xml:space="preserve">1、尹海仁，安全意识淡薄，未能有效辨识埋弧焊作业传输机器区域安全风险，未能与工友有效沟通，擅自进入危险区域寻物，导致事故发生，对本起事故发生负有主要责任，鉴于其在本起事故中已死亡，其责任不再予以追究。</w:t>
      </w:r>
    </w:p>
    <w:p>
      <w:pPr>
        <w:spacing w:line="360" w:lineRule="auto" w:before="60" w:after="60"/>
        <w:ind w:firstLine="480"/>
      </w:pPr>
      <w:r>
        <w:t xml:space="preserve">2、兴光智联（浙江）科技有限公司，安全管理不到位，未有效教育和督促从业人员严格执行本单位的安全生产规章制度和安全操作规程，未向从业人员如实告知作业场所和工作岗位存在的危险因素、防范措施以及事故应急措施，对本起事故发生负有责任，建议南湖区应急管理局依据《中华人民共和国安全生产法》对其作出行政处罚。</w:t>
      </w:r>
    </w:p>
    <w:p>
      <w:pPr>
        <w:spacing w:line="360" w:lineRule="auto" w:before="60" w:after="60"/>
        <w:ind w:firstLine="480"/>
      </w:pPr>
      <w:r>
        <w:t xml:space="preserve">3、吴玉明，兴光智联（浙江）科技有限公司法定代表人兼总经理，安全生产职责履行不到位，督促、检查本单位的安全生产工作不力，未组织安全管理员有效辨识风险，未及时发现和消除生产安全事故隐患，对本起事故发生负有责任，建议南湖区应急管理局依据安全生产法对其作出行政处罚。</w:t>
      </w:r>
    </w:p>
    <w:p>
      <w:pPr>
        <w:spacing w:line="360" w:lineRule="auto" w:before="60" w:after="60"/>
        <w:ind w:firstLine="480"/>
      </w:pPr>
      <w:r>
        <w:t xml:space="preserve">4、吴熠超，兴光智联（浙江）科技有限公司安全管理人员，安全生产职责履行不到位，督促、检查本单位的安全生产工作不力，未能有效辨识埋弧焊作业传输机器区域安全风险；未及时发现并消除生产安全事故隐患，对本起事故发生负有责任，建议南湖区应急管理局依据安全生产法对其作出行政处罚。</w:t>
      </w:r>
    </w:p>
    <w:p>
      <w:pPr>
        <w:spacing w:line="360" w:lineRule="auto" w:before="60" w:after="60"/>
        <w:ind w:firstLine="480"/>
      </w:pPr>
      <w:r>
        <w:t xml:space="preserve">5、张盛兵，兴光智联（浙江）科技有限公司员工，安全意识淡薄，在埋弧焊作业前未认真查看作业区域周围情况，未有效落实作业前安全条件确认，盲目作业，导致事故发生，对本起事故发生负有责任，建议南湖区公安分局依法追究其刑事责任。</w:t>
      </w:r>
    </w:p>
    <w:p>
      <w:pPr>
        <w:spacing w:line="360" w:lineRule="auto" w:before="60" w:after="60"/>
        <w:ind w:firstLine="480"/>
      </w:pPr>
      <w:r>
        <w:t xml:space="preserve">七、事故防范和整改措施</w:t>
      </w:r>
    </w:p>
    <w:p>
      <w:pPr>
        <w:spacing w:line="360" w:lineRule="auto" w:before="60" w:after="60"/>
        <w:ind w:firstLine="480"/>
      </w:pPr>
      <w:r>
        <w:t xml:space="preserve">1、兴光智联（浙江）科技有限公司要深刻吸取本次事故教训，认真地开展安全生产整顿，制定隐患整改计划和方案，落实安全管理责任；要进一步加强安全风险辨识，落实日常隐患排查制度，督促和教育员工认真执行本单位的安全生产规章制度和操作规程，杜绝违规违章作业，防止事故的再次发生。</w:t>
      </w:r>
    </w:p>
    <w:p>
      <w:pPr>
        <w:spacing w:line="360" w:lineRule="auto" w:before="60" w:after="60"/>
        <w:ind w:firstLine="480"/>
      </w:pPr>
      <w:r>
        <w:t xml:space="preserve">2、东栅街道办事处要按照职责对本行政区域内生产经营单位安全生产状况进行监督检查，举一反三，在辖区范围内对同类行业企业迅速开展一次安全隐患大排查工作，督促企业落实安全隐患排查治理的主体责任，切实吸取事故教训。</w:t>
      </w:r>
    </w:p>
    <w:p>
      <w:pPr>
        <w:spacing w:line="360" w:lineRule="auto" w:before="60" w:after="60"/>
        <w:ind w:firstLine="480"/>
      </w:pPr>
      <w:br/>
    </w:p>
    <w:p>
      <w:pPr>
        <w:spacing w:line="360" w:lineRule="auto" w:before="60" w:after="60"/>
        <w:ind w:firstLine="480"/>
      </w:pPr>
      <w:r>
        <w:t xml:space="preserve">兴光智联（浙江）科技有限公司“5·25”事故调查组</w:t>
      </w:r>
    </w:p>
    <w:p>
      <w:pPr>
        <w:spacing w:line="360" w:lineRule="auto" w:before="60" w:after="60"/>
        <w:ind w:firstLine="480"/>
      </w:pPr>
      <w:r>
        <w:t xml:space="preserve"> 2023年6月14日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