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东莞横沥擎天自动化设备有限公司“5·16”一般物体打击事故责任追究和整改措施落实情况评估报告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原文链接：http://dgsafety.dg.gov.cn/ztzl/aqsczdlyxxgkzl/scaqsgdcbg/content/post_4529755.html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发布时间：2026-04-20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东莞横沥擎天自动化设备有限公司“5·16”一般物体打击事故责任追究和整改措施落实情况评估报告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2026-04-20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（公示版）东莞横沥擎天自动化设备有限公司“5·16”一般物体打击事故责任追究和整改措施落实情况评估报告.pdf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