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苍南经开区浙江喜乐新材料股份有限公司“4·22”一般机械伤害事故调查报告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原文链接：https://www.cncn.gov.cn/col/col1229418482/art/2026/art_1bfbab352055416ab6c67ff576bec0c1.html</w:t>
      </w:r>
    </w:p>
    <w:p>
      <w:pPr>
        <w:spacing w:before="20" w:after="20"/>
      </w:pPr>
      <w:r>
        <w:rPr>
          <w:color w:val="888888"/>
          <w:sz w:val="18"/>
        </w:rPr>
        <w:t xml:space="preserve">发布时间：2026-06-22　抓取时间：2026-10-13</w:t>
      </w:r>
    </w:p>
    <w:p/>
    <w:p>
      <w:pPr>
        <w:spacing w:line="360" w:lineRule="auto" w:before="60" w:after="60"/>
        <w:ind w:firstLine="480"/>
      </w:pPr>
      <w:r>
        <w:t xml:space="preserve"> 2026年4月22日3时15分许，位于苍南经开区的浙江喜乐新材料股份有限公司发生一起机械伤害事故，造成1名工人死亡，直接经济损失约145万元。 </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人民检察院、苍南县公安局、苍南县总工会等部门（单位）组成的苍南经开区浙江喜乐新材料股份有限公司“4·22”一般机械伤害事故调查组（以下简称事故调查组）。</w:t>
      </w:r>
    </w:p>
    <w:p>
      <w:pPr>
        <w:spacing w:line="360" w:lineRule="auto" w:before="60" w:after="60"/>
        <w:ind w:firstLine="480"/>
      </w:pPr>
      <w:r>
        <w:t xml:space="preserve">事故调查组坚持“四不放过”和“科学严谨、依法依规、实事求是、注重实效”的原则，通过现场勘查、调查取证、调阅资料、人员问询和分析论证，查明了事故发生的经过、原因、人员伤亡情况及直接经济损失，认定了事故的性质以及事故相关单位和人员的责任，提出了对事故责任者的处理建议。同时，针对本次事故暴露出的问题，总结分析了事故主要教训，提出了防范整改的措施建议。</w:t>
      </w:r>
    </w:p>
    <w:p>
      <w:pPr>
        <w:spacing w:line="360" w:lineRule="auto" w:before="60" w:after="60"/>
        <w:ind w:firstLine="480"/>
      </w:pPr>
      事故调查组认定，
      <w:r>
        <w:rPr>
          <w:b/>
          <w:bCs/>
        </w:rPr>
        <w:t xml:space="preserve">苍南经开区浙江喜乐新材料股份有限公司“4·22”一般机械伤害</w:t>
      </w:r>
      <w:r>
        <w:rPr>
          <w:b/>
          <w:bCs/>
        </w:rPr>
        <w:t xml:space="preserve">事故是一起因作业人员安全意识淡薄，在</w:t>
      </w:r>
      <w:r>
        <w:rPr>
          <w:b/>
          <w:bCs/>
        </w:rPr>
        <w:t xml:space="preserve">设备</w:t>
      </w:r>
      <w:r>
        <w:rPr>
          <w:b/>
          <w:bCs/>
        </w:rPr>
        <w:t xml:space="preserve">没有安全停机的状态下进行内部作业，进而引发的一般生产安全责任事故。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浙江喜乐新材料股份有限公司,类型：其他股份有限公司(非上市),成立于2020年08月11日，统一社会信用代码：91330300MA2J9X402M，注册地位于浙江省苍南县灵溪镇和平大道777号，登记机关：温州市市场监督管理局,法定代表人为黄云造,注册资本：壹亿壹仟捌佰万元整。经营范围包括一般项目：合成材料制造（不含危险化学品）；货物进出口；技术进出口；进出口代理；塑料制品制造；塑料制品销售；产业用纺织制成品销售；化工产品生产（不含许可类化工产品）；化工产品销售（不含许可类化工产品）；五金产品零售；五金产品批发；家用电器销售；日用口罩（非医用）销售；医用口罩零售；医用口罩批发；第一类医疗器械生产；第一类医疗器械销售；第二类医疗器械销售；医护人员防护用品零售；医护人员防护用品批发；信息技术咨询服务；生物化工产品技术研发；合成材料销售；食品用塑料包装容器工具制品销售（除依法须经批准的项目外，凭营业执照依法自主开展经营活动）。许可项目：食品用塑料包装容器工具制品生产（依法须经批准的项目，经相关部门批准后方可开展经营活动，具体经营项目以审批结果为准）。</w:t>
      </w:r>
    </w:p>
    <w:p>
      <w:pPr>
        <w:spacing w:line="360" w:lineRule="auto" w:before="60" w:after="60"/>
        <w:ind w:firstLine="480"/>
      </w:pPr>
      <w:r>
        <w:t xml:space="preserve">（二）事故死者基本情况</w:t>
      </w:r>
    </w:p>
    <w:p>
      <w:pPr>
        <w:spacing w:line="360" w:lineRule="auto" w:before="60" w:after="60"/>
        <w:ind w:firstLine="480"/>
      </w:pPr>
      <w:r>
        <w:t xml:space="preserve">朱**，男，26岁，汉族，身份证号码：5202**********3478，户籍所在地：贵州省六盘水市水城区杨梅乡木城村五组，是浙江喜乐新材料股份有限公司制膜车间班长。</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2026年4月22日3时15分许，浙江喜乐新材料股份有限公司二层制膜车间2号生产线上的BRUCKNER双向拉伸聚丙烯薄膜生产线设备突发故障停止运行。故障发生后，朱**慢跑至牵引机操作区域，在操作面板上进行操作之后，带上剪刀打开安全防护门进入牵引设备一号压辊区域作业。此时，正在三号压辊区域工作的曾**听到朱**发出喊声，隔着滚轮发现朱**身体被卷入滚轮中，卡在滚轮中间。曾**立即从外面的过道跑向朱**所在位置，抵达时发现朱**经滚轮转动带出，摔在地面上，呈侧躺姿势，呼吸急促无法说话，地上还有血滴。曾**随即赶往中控室拨打120急救电话，将朱**送往人民医院抢救。</w:t>
      </w:r>
    </w:p>
    <w:p>
      <w:pPr>
        <w:spacing w:line="360" w:lineRule="auto" w:before="60" w:after="60"/>
        <w:ind w:firstLine="480"/>
      </w:pPr>
      <w:r>
        <w:t xml:space="preserve">（二）事故应急处置情况</w:t>
      </w:r>
    </w:p>
    <w:p>
      <w:pPr>
        <w:spacing w:line="360" w:lineRule="auto" w:before="60" w:after="60"/>
        <w:ind w:firstLine="480"/>
      </w:pPr>
      <w:r>
        <w:t xml:space="preserve">事故发生后，曾**拨打120急救电话，医护人员于3点30分左右到达浙江喜乐新材料股份有限公司，后由同事林**以及救护人员全程陪同于3点45分左右到达苍南县人民医院急诊部门。接到事故报警后，苍南县应急管理局、苍南经开区管委会等部门负责同志带队立即赶赴事故现场指导善后处置工作，对事故现场进行拍照取证，并要求浙江喜乐新材料股份有限公司全面开展隐患排查，妥善处理事故善后工作。截至目前，事故善后工作已处理完毕，无不稳定因素。</w:t>
      </w:r>
    </w:p>
    <w:p>
      <w:pPr>
        <w:spacing w:line="360" w:lineRule="auto" w:before="60" w:after="60"/>
        <w:ind w:firstLine="480"/>
      </w:pPr>
      <w:r>
        <w:t xml:space="preserve">（三）医疗救治和善后情况</w:t>
      </w:r>
    </w:p>
    <w:p>
      <w:pPr>
        <w:spacing w:line="360" w:lineRule="auto" w:before="60" w:after="60"/>
        <w:ind w:firstLine="480"/>
      </w:pPr>
      <w:r>
        <w:t xml:space="preserve">朱**经医院全力抢救无效后死亡，死亡原因为胸部挤压伤致心脏骤停。善后工作组迅速成立，家属安抚、赔偿理赔等事宜已全部完成，舆情社情平稳。</w:t>
      </w:r>
    </w:p>
    <w:p>
      <w:pPr>
        <w:spacing w:line="360" w:lineRule="auto" w:before="60" w:after="60"/>
        <w:ind w:firstLine="480"/>
      </w:pPr>
      <w:r>
        <w:t xml:space="preserve">三、事故直接原因</w:t>
      </w:r>
    </w:p>
    <w:p>
      <w:pPr>
        <w:spacing w:line="360" w:lineRule="auto" w:before="60" w:after="60"/>
        <w:ind w:firstLine="480"/>
      </w:pPr>
      <w:r>
        <w:t xml:space="preserve">朱**安全生产意识淡薄，自我防护意识缺失,在进入牵引设备一号压辊区域作业时，在设备没有安全停机，滚轮没有完全停止运转的状态下，就对设备进行操作，不慎被转动的滚轮卡住衣物及身体部位，导致自身卷入两个滚轮中间，被滚轮挤压致死。</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浙江喜乐新材料股份有限公司未落实安全生产主体责任，未建立安全风险分级管控制度，未建立健全生产安全事故隐患排查治理制度，未及时发现并消除事故隐患，未定期组织开展应急演练，未对从业人员进行安全生产教育培训，未保证从业人员具备必要的安全生产知识，未教育和督促从业人员严格执行作业现场的安全生产规章制度和安全操作规程。</w:t>
      </w:r>
    </w:p>
    <w:p>
      <w:pPr>
        <w:spacing w:line="360" w:lineRule="auto" w:before="60" w:after="60"/>
        <w:ind w:firstLine="480"/>
      </w:pPr>
      <w:r>
        <w:t xml:space="preserve">（二）浙江喜乐新材料股份有限公司主要负责人袁*未组织建立并落实安全风险分级管控和隐患排查治理双重预防工作机制，未督促、检查本单位安全生产工作及时消除生产安全事故隐患，未组织制定并实施本单位安全生产教育和培训计划。</w:t>
      </w:r>
    </w:p>
    <w:p>
      <w:pPr>
        <w:spacing w:line="360" w:lineRule="auto" w:before="60" w:after="60"/>
        <w:ind w:firstLine="480"/>
      </w:pPr>
      <w:r>
        <w:t xml:space="preserve">五、对事故责任者的处理建议</w:t>
      </w:r>
    </w:p>
    <w:p>
      <w:pPr>
        <w:spacing w:line="360" w:lineRule="auto" w:before="60" w:after="60"/>
        <w:ind w:firstLine="480"/>
      </w:pPr>
      <w:r>
        <w:t xml:space="preserve">（一）朱**安全生产意识淡薄，自我防护意识缺失，在牵引机设备没有安全停机的状态下实施操作，对本次事故负有直接责任，鉴于其本人已在事故中死亡，不再追究其相关责任。</w:t>
      </w:r>
    </w:p>
    <w:p>
      <w:pPr>
        <w:spacing w:line="360" w:lineRule="auto" w:before="60" w:after="60"/>
        <w:ind w:firstLine="480"/>
      </w:pPr>
      <w:r>
        <w:t xml:space="preserve">（二）依据《中华人民共和国安全生产法》等有关法律法规的规定，浙江喜乐新材料股份有限公司对本次事故负有责任，建议苍南县应急管理局对浙江喜乐新材料股份有限公司依法予以行政处罚。</w:t>
      </w:r>
    </w:p>
    <w:p>
      <w:pPr>
        <w:spacing w:line="360" w:lineRule="auto" w:before="60" w:after="60"/>
        <w:ind w:firstLine="480"/>
      </w:pPr>
      <w:r>
        <w:t xml:space="preserve">（三）依据《中华人民共和国安全生产法》等有关法律法规的规定，浙江喜乐新材料股份有限公司主要负责人袁*对本次事故负有责任，建议苍南县应急管理局对浙江喜乐新材料股份有限公司主要负责人袁*依法予以行政处罚。</w:t>
      </w:r>
    </w:p>
    <w:p>
      <w:pPr>
        <w:spacing w:line="360" w:lineRule="auto" w:before="60" w:after="60"/>
        <w:ind w:firstLine="480"/>
      </w:pPr>
      <w:r>
        <w:t xml:space="preserve">六、事故防范整改措施建议</w:t>
      </w:r>
    </w:p>
    <w:p>
      <w:pPr>
        <w:spacing w:line="360" w:lineRule="auto" w:before="60" w:after="60"/>
        <w:ind w:firstLine="480"/>
      </w:pPr>
      <w:r>
        <w:t xml:space="preserve">为认真汲取事故教训，举一反三，防止同类事故再次发生，对浙江喜乐新材料股份有限公司提出以下防范措施及建议：</w:t>
      </w:r>
    </w:p>
    <w:p>
      <w:pPr>
        <w:spacing w:line="360" w:lineRule="auto" w:before="60" w:after="60"/>
        <w:ind w:firstLine="480"/>
      </w:pPr>
      <w:r>
        <w:t xml:space="preserve">一要深刻吸取事故教训，牢固树立安全生产红线意识，结合事故举一反三，全面落实企业主体责任，加强作业现场的安全管理，并严查作业现场的违章操作行为。</w:t>
      </w:r>
    </w:p>
    <w:p>
      <w:pPr>
        <w:spacing w:line="360" w:lineRule="auto" w:before="60" w:after="60"/>
        <w:ind w:firstLine="480"/>
      </w:pPr>
      <w:r>
        <w:t xml:space="preserve">二要针对本起事故，建立安全风险分级管控制度，按照安全风险分级采取相应的管控措施，建立健全并落实生产安全事故隐患排查治理制度，采取技术、管理措施，及时发现并消除事故隐患。</w:t>
      </w:r>
    </w:p>
    <w:p>
      <w:pPr>
        <w:spacing w:line="360" w:lineRule="auto" w:before="60" w:after="60"/>
        <w:ind w:firstLine="480"/>
      </w:pPr>
      <w:r>
        <w:t xml:space="preserve">三要组织建立设备安全操作规程和相关管理制度并要求作业人员严格遵守操作规程及管理制度，从本质安全角度，提升设备、设施的安全性。</w:t>
      </w:r>
    </w:p>
    <w:p>
      <w:pPr>
        <w:spacing w:line="360" w:lineRule="auto" w:before="60" w:after="60"/>
        <w:ind w:firstLine="480"/>
      </w:pPr>
      <w:r>
        <w:t xml:space="preserve">四要加强对作业人员的安全技术培训，确保作业人员熟悉设备的性能、工作原理，提高员工遵守安全生产制度和安全操作规章意识，杜绝违章操作行为。</w:t>
      </w:r>
    </w:p>
    <w:p>
      <w:pPr>
        <w:spacing w:line="360" w:lineRule="auto" w:before="60" w:after="60"/>
        <w:ind w:firstLine="480"/>
      </w:pPr>
      <w:r>
        <w:t xml:space="preserve">五要切实组织从业人员进行各项生产安全事故演练，保证从业人员具备应急处突能力。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苍南经开区浙江喜乐新材料股份有限公司 </w:t>
      </w:r>
    </w:p>
    <w:p>
      <w:pPr>
        <w:spacing w:line="360" w:lineRule="auto" w:before="60" w:after="60"/>
        <w:ind w:firstLine="480"/>
      </w:pPr>
      <w:r>
        <w:t xml:space="preserve">“4·22”一般机械伤害事故调查组 </w:t>
      </w:r>
    </w:p>
    <w:p>
      <w:pPr>
        <w:spacing w:line="360" w:lineRule="auto" w:before="60" w:after="60"/>
        <w:ind w:firstLine="480"/>
      </w:pPr>
      <w:r>
        <w:t xml:space="preserve"> 2026年5月25日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