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浙江天圣化纤有限公司“1·3”一般机械伤害事故调查报告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原文链接：https://www.kq.gov.cn/col/col1229405275/art/2025/art_84f58ac7e6db423dbc968ab67d9a315c.html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抓取时间：2026-10-13</w:t>
      </w:r>
    </w:p>
    <w:p/>
    <w:p>
      <w:pPr>
        <w:spacing w:line="360" w:lineRule="auto" w:before="60" w:after="60"/>
        <w:ind w:firstLine="480"/>
      </w:pPr>
      <w:r>
        <w:t xml:space="preserve">• 信息索引号： 11330621MB1959627W/2026-1010519447 </w:t>
      </w:r>
    </w:p>
    <w:p>
      <w:pPr>
        <w:spacing w:line="360" w:lineRule="auto" w:before="60" w:after="60"/>
        <w:ind w:firstLine="480"/>
      </w:pPr>
      <w:r>
        <w:t xml:space="preserve">• 主题分类： 应急管理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2025-12-30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浙江天圣化纤有限公司“1·3”一般机械伤害事故调查报告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发布时间：2025-12-30 10:48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浙江天圣化纤有限公司“1·3”一般机械伤害事故调查报告.pdf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