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北仑大碶庆达西（宁波）钢构制造有限公司“8·15”一般物体打击事故调查报告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原文链接：https://www.bl.gov.cn/col/col1229749069/art/2026/art_1ac1bf0dc25c41d186f554a3fd157b90.html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抓取时间：2026-10-13</w:t>
      </w:r>
    </w:p>
    <w:p/>
    <w:p>
      <w:pPr>
        <w:spacing w:line="360" w:lineRule="auto" w:before="60" w:after="60"/>
        <w:ind w:firstLine="480"/>
      </w:pPr>
      <w:r>
        <w:t xml:space="preserve">目前，《北仑大碶庆达西（宁波）钢构制造有限公司“8·15”一般物体打击事故调查报告》已经区政府批复，现予公布。 </w:t>
      </w:r>
    </w:p>
    <w:p>
      <w:pPr>
        <w:spacing w:line="360" w:lineRule="auto" w:before="60" w:after="60"/>
        <w:ind w:firstLine="480"/>
      </w:pPr>
      <w:r>
        <w:t xml:space="preserve">附件：北仑大碶庆达西（宁波）钢构制造有限公司“8·15”一般物体打击事故调查报告.pdf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