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东莞万江应金亮卸货作业“10·8”一般物体打击事故调查报告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东莞万江应金亮卸货作业“10·8”一般物体打击事故调查报告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（公示版）东莞万江应金亮卸货作业“10·8”一般物体打击事故调查报告.pdf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