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宁波奇蚁科技有限公司“1·9”一般火灾事故调查报告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原文链接：https://www.yy.gov.cn/art/2025/2/8/art_1229895039_59094937.html</w:t>
      </w:r>
    </w:p>
    <w:p>
      <w:pPr>
        <w:spacing w:before="20" w:after="20"/>
      </w:pPr>
      <w:r>
        <w:rPr>
          <w:color w:val="888888"/>
          <w:sz w:val="18"/>
        </w:rPr>
        <w:t xml:space="preserve">发布时间：2025-02-08　抓取时间：2026-10-13</w:t>
      </w:r>
    </w:p>
    <w:p/>
    <w:p>
      <w:pPr>
        <w:spacing w:line="360" w:lineRule="auto" w:before="60" w:after="60"/>
        <w:ind w:firstLine="480"/>
      </w:pPr>
      <w:r>
        <w:t xml:space="preserve">2024年1月9日10时06分许，余姚市低塘街道宁波奇蚁科技有限公司发生一起火灾事故，过火面积约3800平方米，1人受轻伤，直接经济损失约387万余元。</w:t>
      </w:r>
    </w:p>
    <w:p>
      <w:pPr>
        <w:spacing w:line="360" w:lineRule="auto" w:before="60" w:after="60"/>
        <w:ind w:firstLine="480"/>
      </w:pPr>
      <w:r>
        <w:t xml:space="preserve">事故发生后，省、市有关领导高度重视，第一时间作出重要批示指示。要求及时成立事故调查组，全面调查火灾事故，查清火灾原因、事故教训，严格落实责任追究，做好举一反三工作，确保消防安全。同时，宁波市安全生产委员会办公室、宁波消防安全委员会办公室对本次火灾事故进行挂牌督办。</w:t>
      </w:r>
    </w:p>
    <w:p>
      <w:pPr>
        <w:spacing w:line="360" w:lineRule="auto" w:before="60" w:after="60"/>
        <w:ind w:firstLine="480"/>
      </w:pPr>
      <w:r>
        <w:t xml:space="preserve">根据《生产安全事故报告和调查处理条例》（国务院令第493号）等规定，1月11日，余姚市人民政府成立了由市应急管理局牵头，市经信局、市公安局、市资规局、市住建局、市消防救援大队、市市场监管局、市总工会和低塘街道办事处等单位相关人员组成的宁波奇蚁科技有限公司“1·9”一般火灾事故调查组（以下简称事故调查组），对本次事故开展调查工作。同时，邀请市纪委监委、市检察院派员参加，邀请危化、消防等相关专家参与事故调查工作。市纪委监委成立事故追责问责审查调查组，对地方党委政府、相关部门和公职人员涉嫌违法违纪问题开展审查调查工作。</w:t>
      </w:r>
    </w:p>
    <w:p>
      <w:pPr>
        <w:spacing w:line="360" w:lineRule="auto" w:before="60" w:after="60"/>
        <w:ind w:firstLine="480"/>
      </w:pPr>
      <w:r>
        <w:t xml:space="preserve">事故调查组认真贯彻落实省、市有关领导重要批示精神，坚持“科学严谨、依法依规、实事求是、注重实效”和“四不放过”原则，通过现场勘查、视频分析、检验鉴定、资料调阅、人员问询、专家论证等方式，查明了事故发生经过、发生原因、人员伤</w:t>
      </w:r>
    </w:p>
    <w:p>
      <w:pPr>
        <w:spacing w:line="360" w:lineRule="auto" w:before="60" w:after="60"/>
        <w:ind w:firstLine="480"/>
      </w:pPr>
      <w:r>
        <w:t xml:space="preserve">亡和直接经济损失等情况，认定了事故性质和事故相关企业及相关人员的责任，查清了有关地方政府和相关监管部门在监管方面存在的问题，提出了对事故有关责任人员和责任单位的处理建议，并针对事故原因及暴露出的突出问题，提出了事故防范和整改措施建议。</w:t>
      </w:r>
    </w:p>
    <w:p>
      <w:pPr>
        <w:spacing w:line="360" w:lineRule="auto" w:before="60" w:after="60"/>
        <w:ind w:firstLine="480"/>
      </w:pPr>
      <w:r>
        <w:t xml:space="preserve">经调查认定，宁波奇蚁科技有限公司“1·9”火灾事故是一起企业承租不具备打火机生产安全条件的厂房；在进行打火机生产过程中，刚生产的打火机在摆放过程中受到挤压点燃周边可燃物引发火灾；又因业主厂区违法搭建有钢棚和连廊，厂房防火间距不符合规范要求，导致火灾蔓延的一般生产安全责任事故。</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