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东莞横沥东莞市港田高分子材料有限公司“8·16”一般火灾事故调查报告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原文链接：http://dgsafety.dg.gov.cn/ztzl/aqsczdlyxxgkzl/scaqsgdcbg/content/post_4582500.html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东莞横沥东莞市港田高分子材料有限公司“8·16”一般火灾事故调查报告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东莞横沥东莞市港田高分子材料有限公司“8·16”一般火灾事故调查报告.pdf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