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苏州林昊板业科技有限公司“10·31”机械伤害事故调查报告</w:t>
      </w:r>
    </w:p>
    <w:p>
      <w:pPr>
        <w:spacing w:before="20" w:after="20"/>
      </w:pPr>
      <w:r>
        <w:rPr>
          <w:color w:val="888888"/>
          <w:sz w:val="18"/>
        </w:rPr>
        <w:t xml:space="preserve">来源：太仓市人民政府　苏州市太仓市·事故调查处理报告(栏目已归档)</w:t>
      </w:r>
    </w:p>
    <w:p>
      <w:pPr>
        <w:spacing w:before="20" w:after="20"/>
      </w:pPr>
      <w:r>
        <w:rPr>
          <w:color w:val="888888"/>
          <w:sz w:val="18"/>
        </w:rPr>
        <w:t xml:space="preserve">原文链接：https://www.taicang.gov.cn/taicang/sgdcclbg/202512/40d178bb99e44e66bec826546ac55093.shtml</w:t>
      </w:r>
    </w:p>
    <w:p>
      <w:pPr>
        <w:spacing w:before="20" w:after="20"/>
      </w:pPr>
      <w:r>
        <w:rPr>
          <w:color w:val="888888"/>
          <w:sz w:val="18"/>
        </w:rPr>
        <w:t xml:space="preserve">发布时间：2026-04-13　抓取时间：2026-10-12</w:t>
      </w:r>
    </w:p>
    <w:p/>
    <w:p>
      <w:pPr>
        <w:pStyle w:val="Heading1"/>
      </w:pPr>
      <w:r>
        <w:t xml:space="preserve">  苏州林昊板业科技有限公司“10·31”机械伤害事故调查报告  </w:t>
      </w:r>
    </w:p>
    <w:p>
      <w:pPr>
        <w:spacing w:line="360" w:lineRule="auto" w:before="60" w:after="60"/>
        <w:ind w:firstLine="480"/>
      </w:pPr>
       时间：
      <w:r>
        <w:rPr>
          <w:b/>
          <w:bCs/>
        </w:rPr>
        <w:t xml:space="preserve">2025-12-29 11:06</w:t>
      </w:r>
      来源：
      <w:r>
        <w:rPr>
          <w:b/>
          <w:bCs/>
        </w:rPr>
        <w:t xml:space="preserve">太仓市应急管理局</w:t>
      </w:r>
      访问量： 
    </w:p>
    <w:p>
      <w:pPr>
        <w:spacing w:line="360" w:lineRule="auto" w:before="60" w:after="60"/>
        <w:ind w:firstLine="480"/>
      </w:pPr>
        【字体:
      <w:r>
        <w:rPr>
          <w:i/>
        </w:rPr>
        <w:t xml:space="preserve">大</w:t>
      </w:r>
      <w:r>
        <w:rPr>
          <w:i/>
        </w:rPr>
        <w:t xml:space="preserve">中</w:t>
      </w:r>
      <w:r>
        <w:rPr>
          <w:i/>
        </w:rPr>
        <w:t xml:space="preserve">小</w:t>
      </w:r>
      】   分享到：  
    </w:p>
    <w:p>
      <w:pPr>
        <w:spacing w:line="360" w:lineRule="auto" w:before="60" w:after="60"/>
        <w:ind w:firstLine="480"/>
      </w:pPr>
        2025年10月31日8时58分，苏州林昊板业科技有限公司发生一起机械伤害事故，造成一人死亡，直接经济损失约134万元。 事故发生后，依据《中华人民共和国安全生产法》、《生产安全事故报告和调查处理条例》（国务院令第493号）等法律法规，受太仓市人民政府委托，成立了由市应急局牵头，市公安局、市总工会、港区管委会等部门有关人员组成的苏州林昊板业科技有限公司“10·31”机械伤害事故调查组（以下简称事故调查组）,同时邀请市纪委监委、检察院派员参加。 事故调查组坚持“科学严谨、依法依规、实事求是、注重实效”和“四不放过”原则，对事故相关单位及相关人员进行了调查取证，对事发地点进行了实地勘查。通过调查取证和综合分析，事故调查组查明了事故原因，认定了事故性质和责任，提出了对有关责任单位及责任人的处理建议，并针对事故原因及暴露出的突出问题提出了防范和整改措施。现将有关情况报告如下： 一、基本情况 （一）事故单位基本情况 苏州林昊板业科技有限公司，统一社会信用代码：91320585557110215J；法定代表人：蒋伟；类型：有限责任公司(自然人投资或控股)；成立日期：2010年06月12日；经营期限：2010年06月12日至2040年06月11日。经营范围：生产、加工、销售彩钢板，经销金属材料、五金交电、矿产品、机电设备、建材、装饰装潢材料、化工原料及产品、计算机软硬件及耗材、通信器材、日用百货、家具、彩钢板，自营和代理各类商品及技术的进出口业务（国家限定企业经营或禁止进出口的商品和技术除外），道路货物运输（不含危险货物）（依法须经批准的项目，经相关部门批准后方可开展经营活动）。 （二）事故现场情况 事故发生地点位于苏州林昊板业科技有限公司生产车间西南角缝合机位置；涉事缝合机距离生产车间西侧外墙14.79米；缝合机卡口位置的两侧钢卷处于压合状态；缝合机东北角位置的地上有血迹；缝合机设备上北侧设置有上下键操作按钮，上卷工段控制台设置在缝合机北侧地面；缝合机北侧贴有车间安全风险点告知牌，东侧区域的围栏上张贴有放卷工序技术操作及安全操作规程；生产车间西北角上方设置有摄像头记录此次事故发生的经过。 二、事故发生经过和救援情况 2025年10月31日上午，苏州林昊板业科技有限公司的彩涂早班班组长蒋与军和潘广琴、张赛琼、狄小四在彩涂生产线工作。当时前一卷钢卷即将用完需要进行换卷，狄小四先操作控制面板刹车，蒋与军与潘广琴、张赛琼一起配合着进行钢卷缝合作业。8时58分，潘广琴站在缝合机东侧托着前段钢卷尾部，蒋与军、张赛琼站在缝合机西侧托着后段钢卷的头部，两段钢卷叠合放置后，蒋与军操作缝合机北侧按键进行钢卷压合时，狄小四操作控制面板上的1#张紧机正点按钮，使得生产线自西向东开始运转，设备运转带动处于压合状态的钢卷，钢卷拉动缝合机往东侧倾倒，员工潘广琴被倾倒的缝合机碰撞并挤压到机器上，随后现场人员展开救援，总经理蒋伟接到事故情况报告后，立即拨打了110和120，经医务人员到场确认潘广琴已死亡。 三、事故造成人员伤亡和直接经济损失 （一）人员伤亡情况 死者信息：潘广琴，女，汉族，户籍地址：河南省固始县蓼城街道办事处中山大街86号，身份证号码：413026********8141。 （二）事故直接经济损失 该起事故造成直接经济损失约134万元（包括死亡赔偿金、丧葬费用和供养亲属抚恤金等）。 四、事故发生的原因和事故性质认定 （一）事故的直接原因 狄小四，安全意识淡薄，在上卷工段缝合机缝合作业未完成的情况下，未仔细观察确认现场作业情况，即操作控制面板上的1#张紧机正点按钮，导致机器带动钢卷前行并拉动缝合机，缝合机倾倒将潘广琴碰撞并挤压致其死亡，是此次事故发生的直接原因。 （二）事故的间接原因 1.⠼/span&gt;苏州林昊板业科技有限公司安全生产主体责任落实不到位，安全生产规章制度及操作规程不健全;对上卷工段作业过程中存在的安全风险辨识不足，未采取有效的安全防护措施及风险管控措施;未认真组织对从业人员开展安全教育培训，安全生产教育和培训不到位。 2.苏州林昊板业科技有限公司总经理蒋伟未有效履行安全生产管理职责，风险分级管控和隐患排查治理双重预防工作机制不健全，未有效督促、检查本单位的安全生产工作，未能及时消除上卷工段安全防护不到位的生产安全事故隐患。 （三）事故性质认定 经调查认定，苏州林昊板业科技有限公司“10·31”机械伤害事故是一起生产安全责任事故。 五、事故责任分析和对责任人、责任单位的处理建议 （一）有关责任人员 1. 狄小四，安全意识淡薄，在上卷工段缝合机缝合作业未完成的情况下，未进行仔细观察也未确认现场作业的情况，即操作控制面板上的1#张紧机正点按钮，违反公司制定的《放卷工序技术操作及安全操作规程》第7条“缝合操作过程中小心伤手，切记安全，注意配合，搭接时注意两板的平行度。提示0.3以下的薄板必须折叠双层缝合，确认无误后放行。”的规定，导致机器带动钢卷前行并拉动缝合机，缝合机倾倒将潘广琴碰撞并挤压致其死亡，违反《中华人民共和国安全生产法》第五十七条的规定，建议苏州林昊板业科技有限公司《中华人民共和国安全生产法》第一百零七条的规定对其给予批评教育，依照有关规章制度给予处分。 2．蒋伟，苏州林昊板业科技有限公司总经理，未有效履行安全生产管理职责，风险分级管控和隐患排查治理双重预防工作机制不健全，未有效督促、检查本单位的安全生产工作，未能及时消除上卷工段安全防护不到位的生产安全事故隐患，违反《中华人民共和国安全生产法》第二十一条第（五）项的规定，对事故的发生负有管理责任，建议太仓市应急管理局依据《中华人民共和国安全生产法》第九十五条第（一）项的规定对其予以行政处罚。 （二）有关责任单位 苏州林昊板业科技有限公司安全生产主体责任落实不到位，安全生产规章制度及操作规程不健全; 对上卷工段作业过程中存在的安全风险辨识不足，未采取有效的安全防护措施及风险管控措施;未认真组织对从业人员开展安全教育培训，安全生产教育和培训不到位，是该起事故的责任单位，建议由太仓市应急管理局依据《中华人民共和国安全生产法》第一百一十四条第一款第（一）项的规定对其予以行政处罚。 六、事故防范措施和建议 （一）事故发生后，太仓市应急管理局责令苏州林昊板业科技有限公司立即停止生产，必须按照事故“四不放过”原则进行妥善处理，对事故相关责任人进行处理，并将处理情况报事故调查组备案。 （二）苏州林昊板业科技有限公司及其主要负责人要深刻吸取事故教训，严格按照《中华人民共和国安全生产法》等法律法规要求，完善安全风险辨识、制定并实施安 全生产规章制度和操作规程，加强对员工的安全教育和现场安全管理，及时消除生产安全事故隐患。 （三）属地政府、职能部门要认真履行安全监管职责，层层压紧压实责任链条，举一反三，强化以案示警和相关单位培训，做好事故警示教育工作；依照法定职责加强现场监管，严查安全违法违规行为，切实以强有力的安全监管推动企业落实安全生产主体责任，全力提升企业安全生产管理水平和能力，防范类似事故发生。 
      <w:br/>
    </w:p>
    <w:p>
      <w:pPr>
        <w:spacing w:line="360" w:lineRule="auto" w:before="60" w:after="60"/>
        <w:ind w:firstLine="480"/>
      </w:pPr>
      <w:r>
        <w:t xml:space="preserve">   扫一扫在手机打开当前页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