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pPr>
    </w:p>
    <w:p>
      <w:pPr>
        <w:spacing w:line="290" w:lineRule="auto"/>
        <w:rPr>
          <w:rFonts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上海顺逸科技有限公司“11·6”高处坠落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一般事故整改和防范措施落实情况评估报告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2023年11月6日上午11时许，上海市青浦区汇滨路1969号厂区内，上海顺逸科技有限公司一名施工人员石炉舟（男，安徽人，55岁</w:t>
      </w:r>
      <w:r>
        <w:rPr>
          <w:rStyle w:val="12"/>
          <w:rFonts w:hint="eastAsia" w:ascii="仿宋_GB2312" w:hAnsi="Calibri" w:eastAsia="仿宋_GB2312" w:cs="Times New Roman"/>
          <w:b w:val="0"/>
          <w:i w:val="0"/>
          <w:caps w:val="0"/>
          <w:snapToGrid/>
          <w:spacing w:val="0"/>
          <w:w w:val="100"/>
          <w:kern w:val="2"/>
          <w:sz w:val="32"/>
          <w:szCs w:val="32"/>
          <w:lang w:val="en-US" w:eastAsia="zh-CN" w:bidi="ar-SA"/>
        </w:rPr>
        <w:tab/>
      </w:r>
      <w:r>
        <w:rPr>
          <w:rStyle w:val="12"/>
          <w:rFonts w:hint="eastAsia" w:ascii="仿宋_GB2312" w:hAnsi="Calibri" w:eastAsia="仿宋_GB2312" w:cs="Times New Roman"/>
          <w:b w:val="0"/>
          <w:i w:val="0"/>
          <w:caps w:val="0"/>
          <w:snapToGrid/>
          <w:spacing w:val="0"/>
          <w:w w:val="100"/>
          <w:kern w:val="2"/>
          <w:sz w:val="32"/>
          <w:szCs w:val="32"/>
          <w:lang w:val="en-US" w:eastAsia="zh-CN" w:bidi="ar-SA"/>
        </w:rPr>
        <w:t>）在顶棚上行走时，不慎踏破采光带坠落地面，坠落高度约5米。事故造成1人死亡。直接损失约125万元整。事发后，上海市青浦区应急管理局会同相关部门依法开展事故调查，形成《上海顺逸科技有限公司”11.6”高处坠落一般事故调查报告》（以下简称事故调查报告）并报经青浦区人民政府批复同意。根据《中华人民共和国安全生产法》《生产安全事故报告和调查处理条例》《上海市实施〈生产安全事故报告和调查处理条例〉的若干规定》《生产安全事故防范和整改措施落实情况评估办法》等有关规定，青浦区应急管理局牵头会同相关部门成立评估组，于 2024 年 5 月 30 日至 7 月 25日开展事故整改和防范措施落实情况评估，形成本评估报告。</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按照“谁牵头调查，谁组织评估”原则，区应急管理局会同公安青浦分局、区总工会、区建管委、香花桥街道办事处、青浦工业园区组成上海顺逸科技有限公司”11.6”高处坠落一</w:t>
      </w:r>
      <w:bookmarkStart w:id="0" w:name="_GoBack"/>
      <w:bookmarkEnd w:id="0"/>
      <w:r>
        <w:rPr>
          <w:rStyle w:val="12"/>
          <w:rFonts w:hint="eastAsia" w:ascii="仿宋_GB2312" w:hAnsi="Calibri" w:eastAsia="仿宋_GB2312" w:cs="Times New Roman"/>
          <w:b w:val="0"/>
          <w:i w:val="0"/>
          <w:caps w:val="0"/>
          <w:snapToGrid/>
          <w:spacing w:val="0"/>
          <w:w w:val="100"/>
          <w:kern w:val="2"/>
          <w:sz w:val="32"/>
          <w:szCs w:val="32"/>
          <w:lang w:val="en-US" w:eastAsia="zh-CN" w:bidi="ar-SA"/>
        </w:rPr>
        <w:t>般事故整改和防范措施落实情况评估组（以下简称评估组），委托上海欣企安全生产咨询服务有限公司及相关专家参与评估。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 xml:space="preserve">事故处理落实情况 </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2024年2月6日，上海市青浦区应急管理局（以下简称区应急管理局）按照事故责任认定及处理建议，对事故责任单位上海顺逸科技有限公司作出罚款 35万元的行政处罚决定；对事故责任人上海顺逸科技有限公司总经理卜观顺、上海双北建材有限公司总经理林俊忠、金塑企业集团 (上海)有限公司总经理吴忠棉分别作出罚款28800元、32800元、49120元的行政处罚决定。</w:t>
      </w:r>
    </w:p>
    <w:p>
      <w:pPr>
        <w:pStyle w:val="6"/>
        <w:keepNext w:val="0"/>
        <w:keepLines w:val="0"/>
        <w:pageBreakBefore w:val="0"/>
        <w:wordWrap/>
        <w:overflowPunct/>
        <w:topLinePunct w:val="0"/>
        <w:bidi w:val="0"/>
        <w:spacing w:line="560" w:lineRule="exact"/>
        <w:ind w:lef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t>经核实，以上行政处罚均已执行。</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企业按有关规章制度处理落实情况</w:t>
      </w:r>
    </w:p>
    <w:p>
      <w:pPr>
        <w:pStyle w:val="6"/>
        <w:keepNext w:val="0"/>
        <w:keepLines w:val="0"/>
        <w:pageBreakBefore w:val="0"/>
        <w:wordWrap/>
        <w:overflowPunct/>
        <w:topLinePunct w:val="0"/>
        <w:bidi w:val="0"/>
        <w:spacing w:line="560" w:lineRule="exact"/>
        <w:ind w:left="0" w:firstLine="640" w:firstLineChars="200"/>
        <w:jc w:val="both"/>
        <w:rPr>
          <w:rStyle w:val="12"/>
          <w:rFonts w:hAnsi="Calibri" w:cs="Times New Roman"/>
          <w:snapToGrid/>
          <w:kern w:val="2"/>
          <w:sz w:val="32"/>
          <w:szCs w:val="32"/>
          <w:lang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金塑企业集团 (上海)有限公司</w:t>
      </w:r>
      <w:r>
        <w:rPr>
          <w:rStyle w:val="12"/>
          <w:rFonts w:hint="eastAsia" w:hAnsi="Calibri" w:cs="Times New Roman"/>
          <w:snapToGrid/>
          <w:kern w:val="2"/>
          <w:sz w:val="32"/>
          <w:szCs w:val="32"/>
          <w:lang w:eastAsia="zh-CN"/>
        </w:rPr>
        <w:t>根据公司《员工手册》及公司有关制度规定，对以下人员进行处罚：</w:t>
      </w:r>
    </w:p>
    <w:p>
      <w:pPr>
        <w:pStyle w:val="6"/>
        <w:keepNext w:val="0"/>
        <w:keepLines w:val="0"/>
        <w:pageBreakBefore w:val="0"/>
        <w:numPr>
          <w:ilvl w:val="0"/>
          <w:numId w:val="3"/>
        </w:numPr>
        <w:wordWrap/>
        <w:overflowPunct/>
        <w:topLinePunct w:val="0"/>
        <w:bidi w:val="0"/>
        <w:spacing w:line="560" w:lineRule="exact"/>
        <w:ind w:left="0" w:firstLine="640" w:firstLineChars="200"/>
        <w:jc w:val="both"/>
        <w:rPr>
          <w:rStyle w:val="12"/>
          <w:rFonts w:hAnsi="Calibri" w:cs="Times New Roman"/>
          <w:snapToGrid/>
          <w:kern w:val="2"/>
          <w:sz w:val="32"/>
          <w:szCs w:val="32"/>
          <w:lang w:eastAsia="zh-CN"/>
        </w:rPr>
      </w:pPr>
      <w:r>
        <w:rPr>
          <w:rStyle w:val="12"/>
          <w:rFonts w:hint="eastAsia" w:hAnsi="Calibri" w:cs="Times New Roman"/>
          <w:snapToGrid/>
          <w:kern w:val="2"/>
          <w:sz w:val="32"/>
          <w:szCs w:val="32"/>
          <w:lang w:eastAsia="zh-CN"/>
        </w:rPr>
        <w:t>吴忠棉，公司生产安全第一责任人，</w:t>
      </w:r>
      <w:r>
        <w:rPr>
          <w:rStyle w:val="12"/>
          <w:rFonts w:hint="eastAsia" w:ascii="仿宋_GB2312" w:hAnsi="Calibri" w:eastAsia="仿宋_GB2312" w:cs="Times New Roman"/>
          <w:b w:val="0"/>
          <w:i w:val="0"/>
          <w:caps w:val="0"/>
          <w:snapToGrid/>
          <w:spacing w:val="0"/>
          <w:w w:val="100"/>
          <w:kern w:val="2"/>
          <w:sz w:val="32"/>
          <w:szCs w:val="32"/>
          <w:lang w:val="en-US" w:eastAsia="zh-CN" w:bidi="ar-SA"/>
        </w:rPr>
        <w:t>金塑公司</w:t>
      </w:r>
      <w:r>
        <w:rPr>
          <w:rStyle w:val="12"/>
          <w:rFonts w:hint="eastAsia" w:hAnsi="Calibri" w:cs="Times New Roman"/>
          <w:snapToGrid/>
          <w:kern w:val="2"/>
          <w:sz w:val="32"/>
          <w:szCs w:val="32"/>
          <w:lang w:eastAsia="zh-CN"/>
        </w:rPr>
        <w:t>给予记大过处分并处罚款，同时扣发半年奖金。</w:t>
      </w:r>
    </w:p>
    <w:p>
      <w:pPr>
        <w:pStyle w:val="6"/>
        <w:keepNext w:val="0"/>
        <w:keepLines w:val="0"/>
        <w:pageBreakBefore w:val="0"/>
        <w:numPr>
          <w:ilvl w:val="0"/>
          <w:numId w:val="3"/>
        </w:numPr>
        <w:wordWrap/>
        <w:overflowPunct/>
        <w:topLinePunct w:val="0"/>
        <w:bidi w:val="0"/>
        <w:spacing w:line="560" w:lineRule="exact"/>
        <w:ind w:left="0" w:firstLine="640" w:firstLineChars="200"/>
        <w:jc w:val="both"/>
        <w:rPr>
          <w:rStyle w:val="12"/>
          <w:rFonts w:hint="eastAsia" w:ascii="仿宋_GB2312" w:hAnsi="Calibri" w:eastAsia="仿宋_GB2312" w:cs="Times New Roman"/>
          <w:b w:val="0"/>
          <w:i w:val="0"/>
          <w:caps w:val="0"/>
          <w:snapToGrid/>
          <w:color w:val="000000"/>
          <w:spacing w:val="0"/>
          <w:w w:val="100"/>
          <w:kern w:val="2"/>
          <w:sz w:val="32"/>
          <w:szCs w:val="32"/>
          <w:lang w:val="en-US" w:eastAsia="zh-CN" w:bidi="ar-SA"/>
        </w:rPr>
      </w:pPr>
      <w:r>
        <w:rPr>
          <w:rStyle w:val="12"/>
          <w:rFonts w:hint="eastAsia" w:hAnsi="Calibri" w:cs="Times New Roman"/>
          <w:snapToGrid/>
          <w:kern w:val="2"/>
          <w:sz w:val="32"/>
          <w:szCs w:val="32"/>
          <w:lang w:eastAsia="zh-CN"/>
        </w:rPr>
        <w:t>张杰，生产安全管理人员，金塑公司给予记过处分并处罚款，同时扣发张杰三个月奖金。</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（一）金塑企业集团 (上海)有限公司</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金塑企业集团 (上海)有限公司按照事故调查报告的整改和防范措施建议，采取了以下举措：</w:t>
      </w:r>
    </w:p>
    <w:p>
      <w:pPr>
        <w:keepNext w:val="0"/>
        <w:keepLines w:val="0"/>
        <w:pageBreakBefore w:val="0"/>
        <w:widowControl w:val="0"/>
        <w:numPr>
          <w:ilvl w:val="0"/>
          <w:numId w:val="4"/>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加强对外来施工单位及人员的管理,要求施工单位要做好自查自纠工作保障人员和设备设施的安全可靠性，保证安全技术措施、管理措施落实到位。保证外来施工作人员接受过所在单位的有关安全教育，具备安全生产知识。</w:t>
      </w:r>
    </w:p>
    <w:p>
      <w:pPr>
        <w:keepNext w:val="0"/>
        <w:keepLines w:val="0"/>
        <w:pageBreakBefore w:val="0"/>
        <w:widowControl w:val="0"/>
        <w:numPr>
          <w:ilvl w:val="0"/>
          <w:numId w:val="4"/>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加强外来施工人员的入厂备案与监管，保证外来人员具备施工资格及技能，加强入厂的安全教育及告知。</w:t>
      </w:r>
    </w:p>
    <w:p>
      <w:pPr>
        <w:keepNext w:val="0"/>
        <w:keepLines w:val="0"/>
        <w:pageBreakBefore w:val="0"/>
        <w:widowControl w:val="0"/>
        <w:numPr>
          <w:ilvl w:val="0"/>
          <w:numId w:val="4"/>
        </w:numPr>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加强对外来施工项目及人员的安全协调、检查责任，确保施工现场安全防护措施到位、警告警示标识清楚，确保施工人员必须按章操作、做好个人劳动防护、配备相关安全防护用品。</w:t>
      </w:r>
    </w:p>
    <w:p>
      <w:pPr>
        <w:keepNext w:val="0"/>
        <w:keepLines w:val="0"/>
        <w:pageBreakBefore w:val="0"/>
        <w:widowControl w:val="0"/>
        <w:numPr>
          <w:ilvl w:val="0"/>
          <w:numId w:val="4"/>
        </w:numPr>
        <w:kinsoku/>
        <w:wordWrap/>
        <w:overflowPunct/>
        <w:topLinePunct w:val="0"/>
        <w:autoSpaceDE/>
        <w:autoSpaceDN/>
        <w:bidi w:val="0"/>
        <w:adjustRightInd/>
        <w:snapToGrid/>
        <w:spacing w:before="0" w:beforeAutospacing="0" w:after="0" w:afterAutospacing="0" w:line="560" w:lineRule="exact"/>
        <w:ind w:left="0" w:leftChars="0"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加强对外来施工单位及人员管理混乱和违章、隐患突出现象进行监督检查和提出批评纠正意见，对不听取、不纠正且情况危急的，应要求停止作业，公司安全管理部门进行处理。</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（二）青浦工业园区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为了深刻吸取安全事故教训同时保障进博会期间安全生产形势，园区集团公司于11月7日起下发每日安全生产工作清单要求各网格按照要求严格执行，落实好巡查以及隐患整改。要求网格告知区域内各相关单位深刻吸取事故教训，举一反三做好工地安全生产、防高坠等工作，再度强调“五落实五到位”安全生产责任制的重要性。要强化隐患治理、落实防控措施、制定工作提示，要求相关单位开展自查并落实高处作业各项安全管理措施、高处作业过程控制与防护，认真排查高坠隐患，并坚决整改到位。督促区域内企业切实落实安全生产主体责任抓实安全管理人员及作业人员安全生产教育培训、安全交底确保作业人员具备岗位必要的安全意识和安全操作技能。</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（三）香花桥街道</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1、完善安全制度，落实工作责任。召开了安全工作专项工作会议, 要求各村居、职能部门、建设单位要深刻吸取事故教训，警钟长鸣，牢固树立安全生产红线意识，做好安全防范工作。</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2、加强安全宣传，筑牢安全基础。牵头组织生产安全和消防安全大培训，并积极组织开展安全宣传教育活动。</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3、下发工作提示，提升风险辨识能力。编写了《香花桥街道安全提示》，深入研判辖区内影响安全的突出因素，明确目标责任，聚焦防控重点，压实工作责任，抓实抓细各项措施，确保辖区安全形势持续稳定，同时向街道安委会各成员单位、各村居、各企事业单位发放及告知。</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4、加强监督检查，狠抓工作落实。街道党政班子成员多次带队深入企业开展安全工作督察检查，要求各施工单位要加强现场管理，严格落实安全工作制度及隐患排查制度，要确保警示标志、消防等工作落实到位，各职能部不定时对企业日常检查，加强对企业安全管理工作的监督和宣传安全教育，确保企业各项工作有序进行。</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5、开展事故“回头看”专项检查，防范同类事故。持续抓细抓实“事故单位回头看”工作。继续加大检查力度，深入开展安全隐患大排查大整治，落实整改措施，确保各项问题隐患得到有效处置、闭环管理。组织街道各职能部对各自管辖范围内，全面开整治工作。对检查时发现的隐患，要严格落实整改责任，制定整改问题清单并对问题进行梳理归类，发现的隐患问题能立即整改的立即整改，不能立即整改的立即停工，确保各类隐患问题整改落实到位。</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评估组按照事故调查报告及其批复要求，经资料审查、现场核查、专业评查，对该起事故处理、整改和防范措施落实情况进 行综合评估后认为：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（一）相关单位及人员已履行行政处罚决定；相关单位对起事故责任人的处理已落实。</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（二）该起事故相关单位、属地政府及相关部门已实施事故 调查报告提出的整改和防范措施。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（一）建议金塑企业集团（上海）有限公司继续完善公司安全生产标准化的建设，落实本单位安全生产主体责任，强化安全管理工作。</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（二）建议金塑企业集团（上海）有限公司继续加强安全风险分级管控和隐患排查治理双重预防工作机制，加强现场检查巡查。通过技术、管理、教育措施，及时发现并消除生产安全事故隐患，谨防事故发生。</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（三）建议金塑企业集团（上海）有限公司继续加强作业安全管理，严格执行特殊作业安全管理制度，安全工作许可证施行上锁挂牌规则。</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 xml:space="preserve">（四）建议金塑企业集团（上海）有限公司继续加强承包商安全管理，严格执行承包商入厂教育培训规定，定期回顾各部门相关承包商安全表现业绩；严格落实承包商现场施工安全责任，优化现场监督管理。 </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（五）建议金塑企业集团（上海）有限公司继续加强对承租单位的安全生产工作做统一协调.管理，定期的不定期的进行安全隐患排查检查，落实隐患整改责任，限期整改回复的要求。</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上海顺逸科技有限公司”11.6”高处坠落</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Style w:val="12"/>
          <w:rFonts w:hint="eastAsia" w:ascii="仿宋_GB2312" w:hAnsi="Calibri" w:eastAsia="仿宋_GB2312" w:cs="Times New Roman"/>
          <w:b w:val="0"/>
          <w:i w:val="0"/>
          <w:caps w:val="0"/>
          <w:snapToGrid/>
          <w:spacing w:val="0"/>
          <w:w w:val="100"/>
          <w:kern w:val="2"/>
          <w:sz w:val="32"/>
          <w:szCs w:val="32"/>
          <w:lang w:val="en-US" w:eastAsia="zh-CN" w:bidi="ar-SA"/>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一般事故整改和防范措施情况评估组</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jc w:val="right"/>
        <w:textAlignment w:val="baseline"/>
        <w:rPr>
          <w:rFonts w:hint="eastAsia" w:asciiTheme="minorEastAsia" w:hAnsiTheme="minorEastAsia" w:eastAsiaTheme="minorEastAsia"/>
          <w:sz w:val="32"/>
          <w:szCs w:val="32"/>
          <w:lang w:eastAsia="zh-CN"/>
        </w:rPr>
      </w:pPr>
      <w:r>
        <w:rPr>
          <w:rStyle w:val="12"/>
          <w:rFonts w:hint="eastAsia" w:ascii="仿宋_GB2312" w:hAnsi="Calibri" w:eastAsia="仿宋_GB2312" w:cs="Times New Roman"/>
          <w:b w:val="0"/>
          <w:i w:val="0"/>
          <w:caps w:val="0"/>
          <w:snapToGrid/>
          <w:spacing w:val="0"/>
          <w:w w:val="100"/>
          <w:kern w:val="2"/>
          <w:sz w:val="32"/>
          <w:szCs w:val="32"/>
          <w:lang w:val="en-US" w:eastAsia="zh-CN" w:bidi="ar-SA"/>
        </w:rPr>
        <w:t>2024 年 7月 25  日</w:t>
      </w:r>
    </w:p>
    <w:p>
      <w:pPr>
        <w:pStyle w:val="6"/>
        <w:spacing w:line="328" w:lineRule="auto"/>
        <w:ind w:right="112"/>
        <w:rPr>
          <w:rFonts w:hint="eastAsia" w:asciiTheme="minorEastAsia" w:hAnsiTheme="minorEastAsia" w:eastAsiaTheme="minorEastAsia"/>
          <w:sz w:val="32"/>
          <w:szCs w:val="32"/>
          <w:lang w:eastAsia="zh-CN"/>
        </w:rPr>
      </w:pPr>
    </w:p>
    <w:p>
      <w:pPr>
        <w:pStyle w:val="6"/>
        <w:spacing w:line="328" w:lineRule="auto"/>
        <w:ind w:right="112"/>
        <w:rPr>
          <w:rFonts w:hint="eastAsia" w:asciiTheme="minorEastAsia" w:hAnsiTheme="minorEastAsia" w:eastAsiaTheme="minorEastAsia"/>
          <w:sz w:val="32"/>
          <w:szCs w:val="32"/>
          <w:lang w:eastAsia="zh-CN"/>
        </w:rPr>
      </w:pP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81" w:lineRule="auto"/>
      <w:ind w:left="4087"/>
      <w:rPr>
        <w:rFonts w:hint="eastAsia"/>
        <w:sz w:val="28"/>
        <w:szCs w:val="28"/>
      </w:rPr>
    </w:pPr>
    <w:r>
      <w:rPr>
        <w:sz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8"/>
                              <w:szCs w:val="28"/>
                            </w:rPr>
                          </w:pPr>
                          <w:r>
                            <w:rPr>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sz w:val="28"/>
                        <w:szCs w:val="28"/>
                      </w:rPr>
                    </w:pPr>
                    <w:r>
                      <w:rPr>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3B0A3826"/>
    <w:multiLevelType w:val="multilevel"/>
    <w:tmpl w:val="3B0A3826"/>
    <w:lvl w:ilvl="0" w:tentative="0">
      <w:start w:val="1"/>
      <w:numFmt w:val="decimal"/>
      <w:lvlText w:val="%1、"/>
      <w:lvlJc w:val="left"/>
      <w:pPr>
        <w:ind w:left="1360" w:hanging="720"/>
      </w:pPr>
      <w:rPr>
        <w:rFonts w:hint="default"/>
      </w:rPr>
    </w:lvl>
    <w:lvl w:ilvl="1" w:tentative="0">
      <w:start w:val="1"/>
      <w:numFmt w:val="lowerLetter"/>
      <w:lvlText w:val="%2)"/>
      <w:lvlJc w:val="left"/>
      <w:pPr>
        <w:ind w:left="1520" w:hanging="440"/>
      </w:pPr>
    </w:lvl>
    <w:lvl w:ilvl="2" w:tentative="0">
      <w:start w:val="1"/>
      <w:numFmt w:val="lowerRoman"/>
      <w:lvlText w:val="%3."/>
      <w:lvlJc w:val="right"/>
      <w:pPr>
        <w:ind w:left="1960" w:hanging="440"/>
      </w:pPr>
    </w:lvl>
    <w:lvl w:ilvl="3" w:tentative="0">
      <w:start w:val="1"/>
      <w:numFmt w:val="decimal"/>
      <w:lvlText w:val="%4."/>
      <w:lvlJc w:val="left"/>
      <w:pPr>
        <w:ind w:left="2400" w:hanging="440"/>
      </w:pPr>
    </w:lvl>
    <w:lvl w:ilvl="4" w:tentative="0">
      <w:start w:val="1"/>
      <w:numFmt w:val="lowerLetter"/>
      <w:lvlText w:val="%5)"/>
      <w:lvlJc w:val="left"/>
      <w:pPr>
        <w:ind w:left="2840" w:hanging="440"/>
      </w:pPr>
    </w:lvl>
    <w:lvl w:ilvl="5" w:tentative="0">
      <w:start w:val="1"/>
      <w:numFmt w:val="lowerRoman"/>
      <w:lvlText w:val="%6."/>
      <w:lvlJc w:val="right"/>
      <w:pPr>
        <w:ind w:left="3280" w:hanging="440"/>
      </w:pPr>
    </w:lvl>
    <w:lvl w:ilvl="6" w:tentative="0">
      <w:start w:val="1"/>
      <w:numFmt w:val="decimal"/>
      <w:lvlText w:val="%7."/>
      <w:lvlJc w:val="left"/>
      <w:pPr>
        <w:ind w:left="3720" w:hanging="440"/>
      </w:pPr>
    </w:lvl>
    <w:lvl w:ilvl="7" w:tentative="0">
      <w:start w:val="1"/>
      <w:numFmt w:val="lowerLetter"/>
      <w:lvlText w:val="%8)"/>
      <w:lvlJc w:val="left"/>
      <w:pPr>
        <w:ind w:left="4160" w:hanging="440"/>
      </w:pPr>
    </w:lvl>
    <w:lvl w:ilvl="8" w:tentative="0">
      <w:start w:val="1"/>
      <w:numFmt w:val="lowerRoman"/>
      <w:lvlText w:val="%9."/>
      <w:lvlJc w:val="right"/>
      <w:pPr>
        <w:ind w:left="4600" w:hanging="440"/>
      </w:pPr>
    </w:lvl>
  </w:abstractNum>
  <w:abstractNum w:abstractNumId="3">
    <w:nsid w:val="7ED22D68"/>
    <w:multiLevelType w:val="singleLevel"/>
    <w:tmpl w:val="7ED22D68"/>
    <w:lvl w:ilvl="0" w:tentative="0">
      <w:start w:val="1"/>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33843"/>
    <w:rsid w:val="00043350"/>
    <w:rsid w:val="000612EF"/>
    <w:rsid w:val="000B5CDE"/>
    <w:rsid w:val="000C1ADB"/>
    <w:rsid w:val="000D1332"/>
    <w:rsid w:val="000F0079"/>
    <w:rsid w:val="00136FF6"/>
    <w:rsid w:val="00161533"/>
    <w:rsid w:val="00166A17"/>
    <w:rsid w:val="001C4529"/>
    <w:rsid w:val="00215989"/>
    <w:rsid w:val="002172BB"/>
    <w:rsid w:val="002209AC"/>
    <w:rsid w:val="002318F6"/>
    <w:rsid w:val="00232F7F"/>
    <w:rsid w:val="002334BA"/>
    <w:rsid w:val="00276526"/>
    <w:rsid w:val="002B18AB"/>
    <w:rsid w:val="002B23E2"/>
    <w:rsid w:val="002C42DE"/>
    <w:rsid w:val="003559FC"/>
    <w:rsid w:val="003E3EEA"/>
    <w:rsid w:val="003E7CA8"/>
    <w:rsid w:val="004017D8"/>
    <w:rsid w:val="00441B51"/>
    <w:rsid w:val="004851EA"/>
    <w:rsid w:val="004930F4"/>
    <w:rsid w:val="004C2307"/>
    <w:rsid w:val="004C2CDA"/>
    <w:rsid w:val="005178CB"/>
    <w:rsid w:val="00550B57"/>
    <w:rsid w:val="0056251C"/>
    <w:rsid w:val="0058492E"/>
    <w:rsid w:val="005D3499"/>
    <w:rsid w:val="005E4C43"/>
    <w:rsid w:val="005E73F3"/>
    <w:rsid w:val="00602760"/>
    <w:rsid w:val="00627A60"/>
    <w:rsid w:val="006A58C8"/>
    <w:rsid w:val="006C2780"/>
    <w:rsid w:val="006F4831"/>
    <w:rsid w:val="007D58A2"/>
    <w:rsid w:val="008422C4"/>
    <w:rsid w:val="008C2028"/>
    <w:rsid w:val="008E2486"/>
    <w:rsid w:val="00953491"/>
    <w:rsid w:val="0096514A"/>
    <w:rsid w:val="00966773"/>
    <w:rsid w:val="009C7BA1"/>
    <w:rsid w:val="009D03C7"/>
    <w:rsid w:val="00A2572B"/>
    <w:rsid w:val="00A67385"/>
    <w:rsid w:val="00A75191"/>
    <w:rsid w:val="00A82407"/>
    <w:rsid w:val="00A97E6E"/>
    <w:rsid w:val="00AA0C47"/>
    <w:rsid w:val="00AB3161"/>
    <w:rsid w:val="00B3521D"/>
    <w:rsid w:val="00B8686E"/>
    <w:rsid w:val="00C57041"/>
    <w:rsid w:val="00C72784"/>
    <w:rsid w:val="00C80C62"/>
    <w:rsid w:val="00C869D6"/>
    <w:rsid w:val="00CA0496"/>
    <w:rsid w:val="00CE6D89"/>
    <w:rsid w:val="00D03AC5"/>
    <w:rsid w:val="00D12F4B"/>
    <w:rsid w:val="00D237E1"/>
    <w:rsid w:val="00D85665"/>
    <w:rsid w:val="00D94D48"/>
    <w:rsid w:val="00DE61C2"/>
    <w:rsid w:val="00E0434E"/>
    <w:rsid w:val="00E1320C"/>
    <w:rsid w:val="00E3494B"/>
    <w:rsid w:val="00E366F0"/>
    <w:rsid w:val="00E46327"/>
    <w:rsid w:val="00E54B71"/>
    <w:rsid w:val="00E87D1F"/>
    <w:rsid w:val="00E87DE6"/>
    <w:rsid w:val="00E930CC"/>
    <w:rsid w:val="00EE68BD"/>
    <w:rsid w:val="00F24A3E"/>
    <w:rsid w:val="00F449E0"/>
    <w:rsid w:val="00F451AC"/>
    <w:rsid w:val="00F52B32"/>
    <w:rsid w:val="00F7641B"/>
    <w:rsid w:val="17FB9E0C"/>
    <w:rsid w:val="32BF25F8"/>
    <w:rsid w:val="367EE73A"/>
    <w:rsid w:val="3AB47223"/>
    <w:rsid w:val="3FA076F0"/>
    <w:rsid w:val="3FFD3DE1"/>
    <w:rsid w:val="568720DD"/>
    <w:rsid w:val="6FBF0F0D"/>
    <w:rsid w:val="75FB7510"/>
    <w:rsid w:val="77DF5261"/>
    <w:rsid w:val="7D53908F"/>
    <w:rsid w:val="7EDEDF57"/>
    <w:rsid w:val="7FEA1360"/>
    <w:rsid w:val="7FFBAC46"/>
    <w:rsid w:val="7FFC0D20"/>
    <w:rsid w:val="7FFF3263"/>
    <w:rsid w:val="AF9E0EB5"/>
    <w:rsid w:val="BDE6D0E8"/>
    <w:rsid w:val="BEFF315A"/>
    <w:rsid w:val="C9F3FECE"/>
    <w:rsid w:val="CE5F020C"/>
    <w:rsid w:val="DFFF5988"/>
    <w:rsid w:val="E76FE93A"/>
    <w:rsid w:val="EED930D3"/>
    <w:rsid w:val="F3BE6F34"/>
    <w:rsid w:val="F3EF60BC"/>
    <w:rsid w:val="F67D4C76"/>
    <w:rsid w:val="F7DF7371"/>
    <w:rsid w:val="FB7CF99F"/>
    <w:rsid w:val="FDF42875"/>
    <w:rsid w:val="FE7F787E"/>
    <w:rsid w:val="FFC94981"/>
    <w:rsid w:val="FFFDF60C"/>
    <w:rsid w:val="FFFFC4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eastAsia="宋体" w:cs="Times New Roman"/>
      <w:sz w:val="21"/>
    </w:rPr>
  </w:style>
  <w:style w:type="paragraph" w:styleId="4">
    <w:name w:val="Body Text Indent"/>
    <w:basedOn w:val="1"/>
    <w:next w:val="5"/>
    <w:qFormat/>
    <w:uiPriority w:val="0"/>
    <w:pPr>
      <w:ind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430</Words>
  <Characters>2455</Characters>
  <Lines>20</Lines>
  <Paragraphs>5</Paragraphs>
  <TotalTime>18</TotalTime>
  <ScaleCrop>false</ScaleCrop>
  <LinksUpToDate>false</LinksUpToDate>
  <CharactersWithSpaces>2880</CharactersWithSpaces>
  <Application>WPS Office_11.8.2.10251_F1E327BC-269C-435d-A152-05C5408002CA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2024-10-23T13:50:00Z</dcterms:created>
  <dc:creator>ms</dc:creator>
  <cp:lastModifiedBy>yjj-503</cp:lastModifiedBy>
  <cp:lastPrinted>2024-11-05T09:50:55Z</cp:lastPrinted>
  <dcterms:modified xsi:type="dcterms:W3CDTF">2024-11-05T10:00:34Z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