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上海莱诚建筑装饰工程有限公司“3·20”</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高处坠落一般事故整改和防范措施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落实情况评估报告</w:t>
      </w:r>
    </w:p>
    <w:p>
      <w:pPr>
        <w:pStyle w:val="2"/>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3月20日10时许，上海市青浦区赵巷镇嘉松中路6633弄凯迪赫菲庄园小区442号别墅南面，1名脚手架作业人员章文良在室外脚手架下方作业时，不慎踩踏上一块由蓝色挤塑板遮盖的采光天井上后坠入到地下室，坠落高度约3.3米。事故共造成1人死亡，直接经济损失约90.78万元。</w:t>
      </w:r>
      <w:r>
        <w:rPr>
          <w:rStyle w:val="12"/>
          <w:rFonts w:ascii="仿宋_GB2312" w:hAnsi="Calibri" w:eastAsia="仿宋_GB2312" w:cs="Times New Roman"/>
          <w:snapToGrid/>
          <w:kern w:val="2"/>
          <w:sz w:val="32"/>
          <w:szCs w:val="32"/>
          <w:lang w:eastAsia="zh-CN"/>
        </w:rPr>
        <w:t>事发后，上海市</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应急管理局会同相关部门依法开展事故调查，形成《</w:t>
      </w:r>
      <w:r>
        <w:rPr>
          <w:rStyle w:val="12"/>
          <w:rFonts w:hint="eastAsia" w:ascii="仿宋_GB2312" w:hAnsi="Calibri" w:eastAsia="仿宋_GB2312" w:cs="Times New Roman"/>
          <w:snapToGrid/>
          <w:kern w:val="2"/>
          <w:sz w:val="32"/>
          <w:szCs w:val="32"/>
          <w:lang w:eastAsia="zh-CN"/>
        </w:rPr>
        <w:t>青浦赵巷上海莱诚建筑装饰工程有限公司“3</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20”高处坠落一般</w:t>
      </w:r>
      <w:r>
        <w:rPr>
          <w:rStyle w:val="12"/>
          <w:rFonts w:ascii="仿宋_GB2312" w:hAnsi="Calibri" w:eastAsia="仿宋_GB2312" w:cs="Times New Roman"/>
          <w:snapToGrid/>
          <w:kern w:val="2"/>
          <w:sz w:val="32"/>
          <w:szCs w:val="32"/>
          <w:lang w:eastAsia="zh-CN"/>
        </w:rPr>
        <w:t>事故调查报告》（以下简称事故调查报告）并报经</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人</w:t>
      </w:r>
      <w:r>
        <w:rPr>
          <w:rStyle w:val="12"/>
          <w:rFonts w:hint="eastAsia" w:ascii="仿宋_GB2312" w:hAnsi="Calibri" w:eastAsia="仿宋_GB2312" w:cs="Times New Roman"/>
          <w:snapToGrid/>
          <w:kern w:val="2"/>
          <w:sz w:val="32"/>
          <w:szCs w:val="32"/>
          <w:lang w:eastAsia="zh-CN"/>
        </w:rPr>
        <w:t>民</w:t>
      </w:r>
      <w:r>
        <w:rPr>
          <w:rStyle w:val="12"/>
          <w:rFonts w:ascii="仿宋_GB2312" w:hAnsi="Calibri" w:eastAsia="仿宋_GB2312" w:cs="Times New Roman"/>
          <w:snapToGrid/>
          <w:kern w:val="2"/>
          <w:sz w:val="32"/>
          <w:szCs w:val="32"/>
          <w:lang w:eastAsia="zh-CN"/>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应急管理局牵头会同相关部门成立评估组，于202</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年</w:t>
      </w:r>
      <w:r>
        <w:rPr>
          <w:rStyle w:val="12"/>
          <w:rFonts w:hint="eastAsia" w:ascii="仿宋_GB2312" w:hAnsi="Calibri" w:eastAsia="仿宋_GB2312" w:cs="Times New Roman"/>
          <w:snapToGrid/>
          <w:kern w:val="2"/>
          <w:sz w:val="32"/>
          <w:szCs w:val="32"/>
          <w:lang w:eastAsia="zh-CN"/>
        </w:rPr>
        <w:t>8</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21</w:t>
      </w:r>
      <w:r>
        <w:rPr>
          <w:rStyle w:val="12"/>
          <w:rFonts w:ascii="仿宋_GB2312" w:hAnsi="Calibri" w:eastAsia="仿宋_GB2312" w:cs="Times New Roman"/>
          <w:snapToGrid/>
          <w:kern w:val="2"/>
          <w:sz w:val="32"/>
          <w:szCs w:val="32"/>
          <w:lang w:eastAsia="zh-CN"/>
        </w:rPr>
        <w:t>日至</w:t>
      </w:r>
      <w:r>
        <w:rPr>
          <w:rStyle w:val="12"/>
          <w:rFonts w:hint="eastAsia" w:ascii="仿宋_GB2312" w:hAnsi="Calibri" w:eastAsia="仿宋_GB2312" w:cs="Times New Roman"/>
          <w:snapToGrid/>
          <w:kern w:val="2"/>
          <w:sz w:val="32"/>
          <w:szCs w:val="32"/>
          <w:lang w:eastAsia="zh-CN"/>
        </w:rPr>
        <w:t>9</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30</w:t>
      </w:r>
      <w:r>
        <w:rPr>
          <w:rStyle w:val="12"/>
          <w:rFonts w:ascii="仿宋_GB2312" w:hAnsi="Calibri" w:eastAsia="仿宋_GB2312" w:cs="Times New Roman"/>
          <w:snapToGrid/>
          <w:kern w:val="2"/>
          <w:sz w:val="32"/>
          <w:szCs w:val="32"/>
          <w:lang w:eastAsia="zh-CN"/>
        </w:rPr>
        <w:t>日开展事故整改和防范措施落实情况评估，形成本评估</w:t>
      </w:r>
      <w:r>
        <w:rPr>
          <w:rStyle w:val="12"/>
          <w:rFonts w:hint="eastAsia" w:ascii="仿宋_GB2312" w:hAnsi="Calibri" w:eastAsia="仿宋_GB2312" w:cs="Times New Roman"/>
          <w:snapToGrid/>
          <w:kern w:val="2"/>
          <w:sz w:val="32"/>
          <w:szCs w:val="32"/>
          <w:lang w:eastAsia="zh-CN"/>
        </w:rPr>
        <w:t>报告</w:t>
      </w:r>
      <w:r>
        <w:rPr>
          <w:rStyle w:val="12"/>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按照“谁牵头调查，谁组织评估”原则，</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应急管理局会同</w:t>
      </w:r>
      <w:r>
        <w:rPr>
          <w:rStyle w:val="12"/>
          <w:rFonts w:hint="eastAsia" w:ascii="仿宋_GB2312" w:hAnsi="Calibri" w:eastAsia="仿宋_GB2312" w:cs="Times New Roman"/>
          <w:snapToGrid/>
          <w:color w:val="000000"/>
          <w:kern w:val="2"/>
          <w:sz w:val="32"/>
          <w:szCs w:val="32"/>
          <w:lang w:val="en-US" w:eastAsia="zh-CN" w:bidi="ar-SA"/>
        </w:rPr>
        <w:t>上海市</w:t>
      </w:r>
      <w:r>
        <w:rPr>
          <w:rStyle w:val="12"/>
          <w:rFonts w:ascii="仿宋_GB2312" w:hAnsi="Calibri" w:eastAsia="仿宋_GB2312" w:cs="Times New Roman"/>
          <w:snapToGrid/>
          <w:color w:val="000000"/>
          <w:kern w:val="2"/>
          <w:sz w:val="32"/>
          <w:szCs w:val="32"/>
          <w:lang w:val="en-US" w:eastAsia="zh-CN" w:bidi="ar-SA"/>
        </w:rPr>
        <w:t>公安</w:t>
      </w:r>
      <w:r>
        <w:rPr>
          <w:rStyle w:val="12"/>
          <w:rFonts w:hint="eastAsia" w:ascii="仿宋_GB2312" w:hAnsi="Calibri" w:eastAsia="仿宋_GB2312" w:cs="Times New Roman"/>
          <w:snapToGrid/>
          <w:color w:val="000000"/>
          <w:kern w:val="2"/>
          <w:sz w:val="32"/>
          <w:szCs w:val="32"/>
          <w:lang w:val="en-US" w:eastAsia="zh-CN" w:bidi="ar-SA"/>
        </w:rPr>
        <w:t>局青浦分局</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总工会、</w:t>
      </w:r>
      <w:r>
        <w:rPr>
          <w:rStyle w:val="12"/>
          <w:rFonts w:hint="eastAsia" w:ascii="仿宋_GB2312" w:hAnsi="Calibri" w:eastAsia="仿宋_GB2312" w:cs="Times New Roman"/>
          <w:snapToGrid/>
          <w:color w:val="000000"/>
          <w:kern w:val="2"/>
          <w:sz w:val="32"/>
          <w:szCs w:val="32"/>
          <w:lang w:val="en-US" w:eastAsia="zh-CN" w:bidi="ar-SA"/>
        </w:rPr>
        <w:t>区建管委、赵巷镇人民政府</w:t>
      </w:r>
      <w:r>
        <w:rPr>
          <w:rStyle w:val="12"/>
          <w:rFonts w:ascii="仿宋_GB2312" w:hAnsi="Calibri" w:eastAsia="仿宋_GB2312" w:cs="Times New Roman"/>
          <w:snapToGrid/>
          <w:color w:val="000000"/>
          <w:kern w:val="2"/>
          <w:sz w:val="32"/>
          <w:szCs w:val="32"/>
          <w:lang w:val="en-US" w:eastAsia="zh-CN" w:bidi="ar-SA"/>
        </w:rPr>
        <w:t>组成</w:t>
      </w:r>
      <w:r>
        <w:rPr>
          <w:rStyle w:val="12"/>
          <w:rFonts w:hint="eastAsia" w:hAnsi="Calibri" w:cs="Times New Roman"/>
          <w:snapToGrid/>
          <w:color w:val="000000"/>
          <w:kern w:val="2"/>
          <w:sz w:val="32"/>
          <w:szCs w:val="32"/>
          <w:lang w:val="en-US" w:eastAsia="zh-CN" w:bidi="ar-SA"/>
        </w:rPr>
        <w:t>青浦赵巷</w:t>
      </w:r>
      <w:r>
        <w:rPr>
          <w:rStyle w:val="12"/>
          <w:rFonts w:hint="eastAsia" w:ascii="仿宋_GB2312" w:hAnsi="Calibri" w:eastAsia="仿宋_GB2312" w:cs="Times New Roman"/>
          <w:snapToGrid/>
          <w:color w:val="000000"/>
          <w:kern w:val="2"/>
          <w:sz w:val="32"/>
          <w:szCs w:val="32"/>
          <w:lang w:val="en-US" w:eastAsia="zh-CN" w:bidi="ar-SA"/>
        </w:rPr>
        <w:t>上海莱诚建筑装饰工程有限公司“3</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20</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高处坠落一般</w:t>
      </w:r>
      <w:r>
        <w:rPr>
          <w:rStyle w:val="12"/>
          <w:rFonts w:ascii="仿宋_GB2312" w:hAnsi="Calibri" w:eastAsia="仿宋_GB2312" w:cs="Times New Roman"/>
          <w:snapToGrid/>
          <w:color w:val="000000"/>
          <w:kern w:val="2"/>
          <w:sz w:val="32"/>
          <w:szCs w:val="32"/>
          <w:lang w:val="en-US" w:eastAsia="zh-CN" w:bidi="ar-SA"/>
        </w:rPr>
        <w:t>事故整改和防范措施落实情况评估组（以下简称评估组），委托上海</w:t>
      </w:r>
      <w:r>
        <w:rPr>
          <w:rStyle w:val="12"/>
          <w:rFonts w:hint="eastAsia" w:ascii="仿宋_GB2312" w:hAnsi="Calibri" w:eastAsia="仿宋_GB2312" w:cs="Times New Roman"/>
          <w:snapToGrid/>
          <w:color w:val="000000"/>
          <w:kern w:val="2"/>
          <w:sz w:val="32"/>
          <w:szCs w:val="32"/>
          <w:lang w:val="en-US" w:eastAsia="zh-CN" w:bidi="ar-SA"/>
        </w:rPr>
        <w:t>欣企安全生产咨询服务有限公司</w:t>
      </w:r>
      <w:r>
        <w:rPr>
          <w:rStyle w:val="12"/>
          <w:rFonts w:ascii="仿宋_GB2312" w:hAnsi="Calibri" w:eastAsia="仿宋_GB2312" w:cs="Times New Roman"/>
          <w:snapToGrid/>
          <w:color w:val="000000"/>
          <w:kern w:val="2"/>
          <w:sz w:val="32"/>
          <w:szCs w:val="32"/>
          <w:lang w:val="en-US" w:eastAsia="zh-CN" w:bidi="ar-SA"/>
        </w:rPr>
        <w:t>及相关专家参与评估。</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按照“科学严谨，依法依规，实事求是，注重实效”的原则评估组对照事故调查报告及批复，听取工作汇报，查阅台账资料</w:t>
      </w:r>
      <w:r>
        <w:rPr>
          <w:rStyle w:val="12"/>
          <w:rFonts w:hint="eastAsia" w:ascii="仿宋_GB2312" w:hAnsi="Calibri" w:eastAsia="仿宋_GB2312" w:cs="Times New Roman"/>
          <w:snapToGrid/>
          <w:color w:val="000000"/>
          <w:kern w:val="2"/>
          <w:sz w:val="32"/>
          <w:szCs w:val="32"/>
          <w:lang w:val="en-US" w:eastAsia="zh-CN" w:bidi="ar-SA"/>
        </w:rPr>
        <w:t>，</w:t>
      </w:r>
      <w:r>
        <w:rPr>
          <w:rStyle w:val="12"/>
          <w:rFonts w:ascii="仿宋_GB2312" w:hAnsi="Calibri" w:eastAsia="仿宋_GB2312" w:cs="Times New Roman"/>
          <w:snapToGrid/>
          <w:color w:val="000000"/>
          <w:kern w:val="2"/>
          <w:sz w:val="32"/>
          <w:szCs w:val="32"/>
          <w:lang w:val="en-US" w:eastAsia="zh-CN" w:bidi="ar-SA"/>
        </w:rPr>
        <w:t>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202</w:t>
      </w:r>
      <w:r>
        <w:rPr>
          <w:rStyle w:val="12"/>
          <w:rFonts w:hint="eastAsia" w:ascii="仿宋_GB2312" w:hAnsi="Calibri" w:eastAsia="仿宋_GB2312" w:cs="Times New Roman"/>
          <w:snapToGrid/>
          <w:color w:val="000000"/>
          <w:kern w:val="2"/>
          <w:sz w:val="32"/>
          <w:szCs w:val="32"/>
          <w:lang w:val="en-US" w:eastAsia="zh-CN" w:bidi="ar-SA"/>
        </w:rPr>
        <w:t>4</w:t>
      </w:r>
      <w:r>
        <w:rPr>
          <w:rStyle w:val="12"/>
          <w:rFonts w:ascii="仿宋_GB2312" w:hAnsi="Calibri" w:eastAsia="仿宋_GB2312" w:cs="Times New Roman"/>
          <w:snapToGrid/>
          <w:color w:val="000000"/>
          <w:kern w:val="2"/>
          <w:sz w:val="32"/>
          <w:szCs w:val="32"/>
          <w:lang w:val="en-US" w:eastAsia="zh-CN" w:bidi="ar-SA"/>
        </w:rPr>
        <w:t>年</w:t>
      </w:r>
      <w:r>
        <w:rPr>
          <w:rStyle w:val="12"/>
          <w:rFonts w:hint="eastAsia" w:ascii="仿宋_GB2312" w:hAnsi="Calibri" w:eastAsia="仿宋_GB2312" w:cs="Times New Roman"/>
          <w:snapToGrid/>
          <w:color w:val="000000"/>
          <w:kern w:val="2"/>
          <w:sz w:val="32"/>
          <w:szCs w:val="32"/>
          <w:lang w:val="en-US" w:eastAsia="zh-CN" w:bidi="ar-SA"/>
        </w:rPr>
        <w:t>7</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16</w:t>
      </w:r>
      <w:r>
        <w:rPr>
          <w:rStyle w:val="12"/>
          <w:rFonts w:ascii="仿宋_GB2312" w:hAnsi="Calibri" w:eastAsia="仿宋_GB2312" w:cs="Times New Roman"/>
          <w:snapToGrid/>
          <w:color w:val="000000"/>
          <w:kern w:val="2"/>
          <w:sz w:val="32"/>
          <w:szCs w:val="32"/>
          <w:lang w:val="en-US" w:eastAsia="zh-CN" w:bidi="ar-SA"/>
        </w:rPr>
        <w:t>日，</w:t>
      </w:r>
      <w:r>
        <w:rPr>
          <w:rStyle w:val="12"/>
          <w:rFonts w:hint="eastAsia" w:ascii="仿宋_GB2312" w:hAnsi="Calibri" w:eastAsia="仿宋_GB2312" w:cs="Times New Roman"/>
          <w:snapToGrid/>
          <w:color w:val="000000"/>
          <w:kern w:val="2"/>
          <w:sz w:val="32"/>
          <w:szCs w:val="32"/>
          <w:lang w:val="en-US" w:eastAsia="zh-CN" w:bidi="ar-SA"/>
        </w:rPr>
        <w:t>上海市青浦区应急管理局</w:t>
      </w:r>
      <w:r>
        <w:rPr>
          <w:rStyle w:val="12"/>
          <w:rFonts w:ascii="仿宋_GB2312" w:hAnsi="Calibri" w:eastAsia="仿宋_GB2312" w:cs="Times New Roman"/>
          <w:snapToGrid/>
          <w:color w:val="000000"/>
          <w:kern w:val="2"/>
          <w:sz w:val="32"/>
          <w:szCs w:val="32"/>
          <w:lang w:val="en-US" w:eastAsia="zh-CN" w:bidi="ar-SA"/>
        </w:rPr>
        <w:t>（以下简称</w:t>
      </w:r>
      <w:r>
        <w:rPr>
          <w:rStyle w:val="12"/>
          <w:rFonts w:hint="eastAsia" w:ascii="仿宋_GB2312" w:hAnsi="Calibri" w:eastAsia="仿宋_GB2312" w:cs="Times New Roman"/>
          <w:snapToGrid/>
          <w:color w:val="000000"/>
          <w:kern w:val="2"/>
          <w:sz w:val="32"/>
          <w:szCs w:val="32"/>
          <w:lang w:val="en-US" w:eastAsia="zh-CN" w:bidi="ar-SA"/>
        </w:rPr>
        <w:t>区应急管理</w:t>
      </w:r>
      <w:r>
        <w:rPr>
          <w:rStyle w:val="12"/>
          <w:rFonts w:ascii="仿宋_GB2312" w:hAnsi="Calibri" w:eastAsia="仿宋_GB2312" w:cs="Times New Roman"/>
          <w:snapToGrid/>
          <w:color w:val="000000"/>
          <w:kern w:val="2"/>
          <w:sz w:val="32"/>
          <w:szCs w:val="32"/>
          <w:lang w:val="en-US" w:eastAsia="zh-CN" w:bidi="ar-SA"/>
        </w:rPr>
        <w:t>局）按照事故责任认定及处理建议</w:t>
      </w:r>
      <w:r>
        <w:rPr>
          <w:rStyle w:val="12"/>
          <w:rFonts w:hint="eastAsia" w:ascii="仿宋_GB2312" w:hAnsi="Calibri" w:eastAsia="仿宋_GB2312" w:cs="Times New Roman"/>
          <w:snapToGrid/>
          <w:color w:val="000000"/>
          <w:kern w:val="2"/>
          <w:sz w:val="32"/>
          <w:szCs w:val="32"/>
          <w:lang w:val="en-US" w:eastAsia="zh-CN" w:bidi="ar-SA"/>
        </w:rPr>
        <w:t>，</w:t>
      </w:r>
      <w:r>
        <w:rPr>
          <w:rStyle w:val="12"/>
          <w:rFonts w:ascii="仿宋_GB2312" w:hAnsi="Calibri" w:eastAsia="仿宋_GB2312" w:cs="Times New Roman"/>
          <w:snapToGrid/>
          <w:color w:val="000000"/>
          <w:kern w:val="2"/>
          <w:sz w:val="32"/>
          <w:szCs w:val="32"/>
          <w:lang w:val="en-US" w:eastAsia="zh-CN" w:bidi="ar-SA"/>
        </w:rPr>
        <w:t>对事故责任</w:t>
      </w:r>
      <w:r>
        <w:rPr>
          <w:rStyle w:val="12"/>
          <w:rFonts w:hint="eastAsia" w:ascii="仿宋_GB2312" w:hAnsi="Calibri" w:eastAsia="仿宋_GB2312" w:cs="Times New Roman"/>
          <w:snapToGrid/>
          <w:color w:val="000000"/>
          <w:kern w:val="2"/>
          <w:sz w:val="32"/>
          <w:szCs w:val="32"/>
          <w:lang w:val="en-US" w:eastAsia="zh-CN" w:bidi="ar-SA"/>
        </w:rPr>
        <w:t>人个人经营投资人章正良作出</w:t>
      </w:r>
      <w:r>
        <w:rPr>
          <w:rStyle w:val="12"/>
          <w:rFonts w:ascii="仿宋_GB2312" w:hAnsi="Calibri" w:eastAsia="仿宋_GB2312" w:cs="Times New Roman"/>
          <w:snapToGrid/>
          <w:color w:val="000000"/>
          <w:kern w:val="2"/>
          <w:sz w:val="32"/>
          <w:szCs w:val="32"/>
          <w:lang w:val="en-US" w:eastAsia="zh-CN" w:bidi="ar-SA"/>
        </w:rPr>
        <w:t>罚款</w:t>
      </w:r>
      <w:r>
        <w:rPr>
          <w:rStyle w:val="12"/>
          <w:rFonts w:hint="eastAsia" w:ascii="仿宋_GB2312" w:hAnsi="Calibri" w:eastAsia="仿宋_GB2312" w:cs="Times New Roman"/>
          <w:snapToGrid/>
          <w:color w:val="000000"/>
          <w:kern w:val="2"/>
          <w:sz w:val="32"/>
          <w:szCs w:val="32"/>
          <w:lang w:val="en-US" w:eastAsia="zh-CN" w:bidi="ar-SA"/>
        </w:rPr>
        <w:t>30000</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的行政处罚决定；</w:t>
      </w:r>
      <w:r>
        <w:rPr>
          <w:rStyle w:val="12"/>
          <w:rFonts w:ascii="仿宋_GB2312" w:hAnsi="Calibri" w:eastAsia="仿宋_GB2312" w:cs="Times New Roman"/>
          <w:snapToGrid/>
          <w:color w:val="000000"/>
          <w:kern w:val="2"/>
          <w:sz w:val="32"/>
          <w:szCs w:val="32"/>
          <w:lang w:val="en-US" w:eastAsia="zh-CN" w:bidi="ar-SA"/>
        </w:rPr>
        <w:t>对事故责任</w:t>
      </w:r>
      <w:r>
        <w:rPr>
          <w:rStyle w:val="12"/>
          <w:rFonts w:hint="eastAsia" w:ascii="仿宋_GB2312" w:hAnsi="Calibri" w:eastAsia="仿宋_GB2312" w:cs="Times New Roman"/>
          <w:snapToGrid/>
          <w:color w:val="000000"/>
          <w:kern w:val="2"/>
          <w:sz w:val="32"/>
          <w:szCs w:val="32"/>
          <w:lang w:val="en-US" w:eastAsia="zh-CN" w:bidi="ar-SA"/>
        </w:rPr>
        <w:t>人上海莱诚建筑装饰工程有限公司总经理智月中作出</w:t>
      </w:r>
      <w:r>
        <w:rPr>
          <w:rStyle w:val="12"/>
          <w:rFonts w:ascii="仿宋_GB2312" w:hAnsi="Calibri" w:eastAsia="仿宋_GB2312" w:cs="Times New Roman"/>
          <w:snapToGrid/>
          <w:color w:val="000000"/>
          <w:kern w:val="2"/>
          <w:sz w:val="32"/>
          <w:szCs w:val="32"/>
          <w:lang w:val="en-US" w:eastAsia="zh-CN" w:bidi="ar-SA"/>
        </w:rPr>
        <w:t>罚款</w:t>
      </w:r>
      <w:r>
        <w:rPr>
          <w:rStyle w:val="12"/>
          <w:rFonts w:hint="eastAsia" w:ascii="仿宋_GB2312" w:hAnsi="Calibri" w:eastAsia="仿宋_GB2312" w:cs="Times New Roman"/>
          <w:snapToGrid/>
          <w:color w:val="000000"/>
          <w:kern w:val="2"/>
          <w:sz w:val="32"/>
          <w:szCs w:val="32"/>
          <w:lang w:val="en-US" w:eastAsia="zh-CN" w:bidi="ar-SA"/>
        </w:rPr>
        <w:t>27200</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的行政处罚决定。</w:t>
      </w:r>
    </w:p>
    <w:p>
      <w:pPr>
        <w:pStyle w:val="6"/>
        <w:keepNext w:val="0"/>
        <w:keepLines w:val="0"/>
        <w:pageBreakBefore w:val="0"/>
        <w:wordWrap/>
        <w:overflowPunct/>
        <w:topLinePunct w:val="0"/>
        <w:bidi w:val="0"/>
        <w:spacing w:line="560" w:lineRule="exact"/>
        <w:ind w:left="0" w:right="0" w:firstLine="640" w:firstLineChars="200"/>
        <w:jc w:val="both"/>
        <w:textAlignment w:val="baseline"/>
        <w:rPr>
          <w:rStyle w:val="12"/>
          <w:rFonts w:hint="default"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kern w:val="2"/>
          <w:sz w:val="32"/>
          <w:szCs w:val="32"/>
          <w:lang w:eastAsia="zh-CN"/>
        </w:rPr>
        <w:t>经核实</w:t>
      </w:r>
      <w:r>
        <w:rPr>
          <w:rStyle w:val="12"/>
          <w:rFonts w:hint="eastAsia" w:ascii="仿宋_GB2312" w:hAnsi="Calibri" w:eastAsia="仿宋_GB2312"/>
          <w:b w:val="0"/>
          <w:i w:val="0"/>
          <w:caps w:val="0"/>
          <w:spacing w:val="0"/>
          <w:w w:val="1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智月中</w:t>
      </w:r>
      <w:r>
        <w:rPr>
          <w:rStyle w:val="12"/>
          <w:rFonts w:hint="eastAsia" w:hAnsi="Calibri" w:cs="Times New Roman"/>
          <w:snapToGrid/>
          <w:color w:val="000000"/>
          <w:kern w:val="2"/>
          <w:sz w:val="32"/>
          <w:szCs w:val="32"/>
          <w:lang w:val="en-US" w:eastAsia="zh-CN" w:bidi="ar-SA"/>
        </w:rPr>
        <w:t>的</w:t>
      </w:r>
      <w:r>
        <w:rPr>
          <w:rStyle w:val="12"/>
          <w:rFonts w:hint="eastAsia" w:hAnsi="Calibri" w:cs="Times New Roman"/>
          <w:snapToGrid/>
          <w:kern w:val="2"/>
          <w:sz w:val="32"/>
          <w:szCs w:val="32"/>
          <w:lang w:eastAsia="zh-CN"/>
        </w:rPr>
        <w:t>行政处罚已执行。</w:t>
      </w:r>
      <w:r>
        <w:rPr>
          <w:rStyle w:val="12"/>
          <w:rFonts w:hint="eastAsia" w:ascii="仿宋_GB2312" w:hAnsi="Calibri" w:eastAsia="仿宋_GB2312"/>
          <w:b w:val="0"/>
          <w:i w:val="0"/>
          <w:caps w:val="0"/>
          <w:spacing w:val="0"/>
          <w:w w:val="100"/>
          <w:kern w:val="2"/>
          <w:sz w:val="32"/>
          <w:szCs w:val="32"/>
          <w:lang w:val="en-US" w:eastAsia="zh-CN" w:bidi="ar-SA"/>
        </w:rPr>
        <w:t>区应急管理局于2025年2月24日向青浦区人民法院申请</w:t>
      </w:r>
      <w:r>
        <w:rPr>
          <w:rStyle w:val="12"/>
          <w:rFonts w:hint="eastAsia" w:hAnsi="Calibri"/>
          <w:b w:val="0"/>
          <w:i w:val="0"/>
          <w:caps w:val="0"/>
          <w:spacing w:val="0"/>
          <w:w w:val="100"/>
          <w:kern w:val="2"/>
          <w:sz w:val="32"/>
          <w:szCs w:val="32"/>
          <w:lang w:val="en-US" w:eastAsia="zh-CN" w:bidi="ar-SA"/>
        </w:rPr>
        <w:t>对</w:t>
      </w:r>
      <w:r>
        <w:rPr>
          <w:rStyle w:val="12"/>
          <w:rFonts w:hint="eastAsia" w:ascii="仿宋_GB2312" w:hAnsi="Calibri" w:eastAsia="仿宋_GB2312" w:cs="Times New Roman"/>
          <w:snapToGrid/>
          <w:color w:val="000000"/>
          <w:kern w:val="2"/>
          <w:sz w:val="32"/>
          <w:szCs w:val="32"/>
          <w:lang w:val="en-US" w:eastAsia="zh-CN" w:bidi="ar-SA"/>
        </w:rPr>
        <w:t>章正良30000</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行政处罚</w:t>
      </w:r>
      <w:r>
        <w:rPr>
          <w:rStyle w:val="12"/>
          <w:rFonts w:hint="eastAsia" w:hAnsi="Calibri" w:cs="Times New Roman"/>
          <w:snapToGrid/>
          <w:color w:val="000000"/>
          <w:kern w:val="2"/>
          <w:sz w:val="32"/>
          <w:szCs w:val="32"/>
          <w:lang w:val="en-US" w:eastAsia="zh-CN" w:bidi="ar-SA"/>
        </w:rPr>
        <w:t>的</w:t>
      </w:r>
      <w:r>
        <w:rPr>
          <w:rStyle w:val="12"/>
          <w:rFonts w:hint="eastAsia" w:ascii="仿宋_GB2312" w:hAnsi="Calibri" w:eastAsia="仿宋_GB2312"/>
          <w:b w:val="0"/>
          <w:i w:val="0"/>
          <w:caps w:val="0"/>
          <w:spacing w:val="0"/>
          <w:w w:val="100"/>
          <w:kern w:val="2"/>
          <w:sz w:val="32"/>
          <w:szCs w:val="32"/>
          <w:lang w:val="en-US" w:eastAsia="zh-CN" w:bidi="ar-SA"/>
        </w:rPr>
        <w:t>强制执行。经上海市青浦区人民法院强制执行终结，已缴纳罚款2051元，剩余27949元罚款未缴纳。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（一）上海莱诚建筑装饰工程有限公司</w:t>
      </w:r>
    </w:p>
    <w:p>
      <w:pPr>
        <w:pStyle w:val="6"/>
        <w:keepNext w:val="0"/>
        <w:keepLines w:val="0"/>
        <w:pageBreakBefore w:val="0"/>
        <w:numPr>
          <w:ilvl w:val="0"/>
          <w:numId w:val="3"/>
        </w:numPr>
        <w:wordWrap/>
        <w:overflowPunct/>
        <w:topLinePunct w:val="0"/>
        <w:bidi w:val="0"/>
        <w:spacing w:line="560" w:lineRule="exact"/>
        <w:ind w:left="0" w:right="0" w:firstLine="640" w:firstLineChars="200"/>
        <w:jc w:val="both"/>
        <w:textAlignment w:val="baseline"/>
        <w:rPr>
          <w:rStyle w:val="12"/>
          <w:rFonts w:hint="eastAsia" w:hAnsi="Calibri" w:cs="Arial"/>
          <w:b w:val="0"/>
          <w:i w:val="0"/>
          <w:caps w:val="0"/>
          <w:spacing w:val="0"/>
          <w:w w:val="100"/>
          <w:kern w:val="2"/>
          <w:sz w:val="32"/>
          <w:szCs w:val="32"/>
          <w:lang w:val="en-US" w:eastAsia="zh-CN" w:bidi="ar-SA"/>
        </w:rPr>
      </w:pPr>
      <w:bookmarkStart w:id="0" w:name="OLE_LINK3"/>
      <w:r>
        <w:rPr>
          <w:rStyle w:val="12"/>
          <w:rFonts w:hint="eastAsia" w:ascii="仿宋_GB2312" w:hAnsi="Calibri" w:eastAsia="仿宋_GB2312" w:cs="Arial"/>
          <w:b w:val="0"/>
          <w:i w:val="0"/>
          <w:caps w:val="0"/>
          <w:spacing w:val="0"/>
          <w:w w:val="100"/>
          <w:kern w:val="2"/>
          <w:sz w:val="32"/>
          <w:szCs w:val="32"/>
          <w:lang w:val="en-US" w:eastAsia="zh-CN" w:bidi="ar-SA"/>
        </w:rPr>
        <w:t>认真落实和贯彻公司的安全制度。公司主要领导第一时间对其他施工中所有工程、各个施工项目、工程机械、施工设备及工人都展开了安全交底和检查、并随即整改</w:t>
      </w:r>
      <w:r>
        <w:rPr>
          <w:rStyle w:val="12"/>
          <w:rFonts w:hint="eastAsia" w:hAnsi="Calibri" w:cs="Arial"/>
          <w:b w:val="0"/>
          <w:i w:val="0"/>
          <w:caps w:val="0"/>
          <w:spacing w:val="0"/>
          <w:w w:val="100"/>
          <w:kern w:val="2"/>
          <w:sz w:val="32"/>
          <w:szCs w:val="32"/>
          <w:lang w:val="en-US" w:eastAsia="zh-CN" w:bidi="ar-SA"/>
        </w:rPr>
        <w:t>。</w:t>
      </w:r>
    </w:p>
    <w:p>
      <w:pPr>
        <w:pStyle w:val="6"/>
        <w:keepNext w:val="0"/>
        <w:keepLines w:val="0"/>
        <w:pageBreakBefore w:val="0"/>
        <w:numPr>
          <w:ilvl w:val="0"/>
          <w:numId w:val="3"/>
        </w:numPr>
        <w:wordWrap/>
        <w:overflowPunct/>
        <w:topLinePunct w:val="0"/>
        <w:bidi w:val="0"/>
        <w:spacing w:line="560" w:lineRule="exact"/>
        <w:ind w:left="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加强特种作业人员安全管理、人员必须持证上岗、特殊作业做好提前审批工作、按照要求穿戴劳动防护用品、并落实安全交底并签字、做好相关安全防护及设备维护，配置专人检查和监护。</w:t>
      </w:r>
    </w:p>
    <w:bookmarkEnd w:id="0"/>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（二）赵巷镇人民政府</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Arial"/>
          <w:b w:val="0"/>
          <w:i w:val="0"/>
          <w:caps w:val="0"/>
          <w:spacing w:val="0"/>
          <w:w w:val="100"/>
          <w:kern w:val="2"/>
          <w:sz w:val="32"/>
          <w:szCs w:val="32"/>
          <w:lang w:val="en-US" w:eastAsia="zh-CN" w:bidi="ar-SA"/>
        </w:rPr>
      </w:pPr>
      <w:r>
        <w:rPr>
          <w:rStyle w:val="12"/>
          <w:rFonts w:hint="eastAsia" w:hAnsi="Calibri" w:cs="Arial"/>
          <w:b w:val="0"/>
          <w:i w:val="0"/>
          <w:caps w:val="0"/>
          <w:spacing w:val="0"/>
          <w:w w:val="100"/>
          <w:kern w:val="2"/>
          <w:sz w:val="32"/>
          <w:szCs w:val="32"/>
          <w:lang w:val="en-US" w:eastAsia="zh-CN" w:bidi="ar-SA"/>
        </w:rPr>
        <w:t>1、</w:t>
      </w:r>
      <w:r>
        <w:rPr>
          <w:rStyle w:val="12"/>
          <w:rFonts w:hint="eastAsia" w:ascii="仿宋_GB2312" w:hAnsi="Calibri" w:eastAsia="仿宋_GB2312" w:cs="Arial"/>
          <w:b w:val="0"/>
          <w:i w:val="0"/>
          <w:caps w:val="0"/>
          <w:spacing w:val="0"/>
          <w:w w:val="100"/>
          <w:kern w:val="2"/>
          <w:sz w:val="32"/>
          <w:szCs w:val="32"/>
          <w:lang w:val="en-US" w:eastAsia="zh-CN" w:bidi="ar-SA"/>
        </w:rPr>
        <w:t>通报部署安全生产工作。2024年4月12日，赵巷镇召开专题会议，通报了该起事故，并先后多次召开安全工作会议，要求各村居、各单位、各部门深刻吸取事故教训，举一反三，压紧压实行业监管和属地管理责任，进一步加强安全隐患排查治理，及时发现并消除生产安全事故隐患，确保重点行业领域安全监管到位，防范措施落实到位</w:t>
      </w:r>
      <w:r>
        <w:rPr>
          <w:rStyle w:val="12"/>
          <w:rFonts w:hint="eastAsia" w:hAnsi="Calibri" w:cs="Arial"/>
          <w:b w:val="0"/>
          <w:i w:val="0"/>
          <w:caps w:val="0"/>
          <w:spacing w:val="0"/>
          <w:w w:val="100"/>
          <w:kern w:val="2"/>
          <w:sz w:val="32"/>
          <w:szCs w:val="32"/>
          <w:lang w:val="en-US" w:eastAsia="zh-CN" w:bidi="ar-SA"/>
        </w:rPr>
        <w:t>。</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Arial"/>
          <w:b w:val="0"/>
          <w:i w:val="0"/>
          <w:caps w:val="0"/>
          <w:spacing w:val="0"/>
          <w:w w:val="100"/>
          <w:kern w:val="2"/>
          <w:sz w:val="32"/>
          <w:szCs w:val="32"/>
          <w:lang w:val="en-US" w:eastAsia="zh-CN" w:bidi="ar-SA"/>
        </w:rPr>
      </w:pPr>
      <w:r>
        <w:rPr>
          <w:rStyle w:val="12"/>
          <w:rFonts w:hint="eastAsia" w:hAnsi="Calibri" w:cs="Arial"/>
          <w:b w:val="0"/>
          <w:i w:val="0"/>
          <w:caps w:val="0"/>
          <w:spacing w:val="0"/>
          <w:w w:val="100"/>
          <w:kern w:val="2"/>
          <w:sz w:val="32"/>
          <w:szCs w:val="32"/>
          <w:lang w:val="en-US" w:eastAsia="zh-CN" w:bidi="ar-SA"/>
        </w:rPr>
        <w:t>2、</w:t>
      </w:r>
      <w:r>
        <w:rPr>
          <w:rStyle w:val="12"/>
          <w:rFonts w:hint="eastAsia" w:ascii="仿宋_GB2312" w:hAnsi="Calibri" w:eastAsia="仿宋_GB2312" w:cs="Arial"/>
          <w:b w:val="0"/>
          <w:i w:val="0"/>
          <w:caps w:val="0"/>
          <w:spacing w:val="0"/>
          <w:w w:val="100"/>
          <w:kern w:val="2"/>
          <w:sz w:val="32"/>
          <w:szCs w:val="32"/>
          <w:lang w:val="en-US" w:eastAsia="zh-CN" w:bidi="ar-SA"/>
        </w:rPr>
        <w:t>做好安全生产业务培训。分别于2024年6月13日、6月27日、9月11日-9月13日，2025年3月26日、6月20日组织镇、村居、企业安全管理人员参加安全生产业务培训。通过这些培训，进一步提高全镇一线检查人员和企业安全管理人员安全风险辨识和隐患排查能力，确保日常安全检查工作的有效开展</w:t>
      </w:r>
      <w:r>
        <w:rPr>
          <w:rStyle w:val="12"/>
          <w:rFonts w:hint="eastAsia" w:hAnsi="Calibri" w:cs="Arial"/>
          <w:b w:val="0"/>
          <w:i w:val="0"/>
          <w:caps w:val="0"/>
          <w:spacing w:val="0"/>
          <w:w w:val="100"/>
          <w:kern w:val="2"/>
          <w:sz w:val="32"/>
          <w:szCs w:val="32"/>
          <w:lang w:val="en-US" w:eastAsia="zh-CN" w:bidi="ar-SA"/>
        </w:rPr>
        <w:t>。</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Arial"/>
          <w:b w:val="0"/>
          <w:i w:val="0"/>
          <w:caps w:val="0"/>
          <w:spacing w:val="0"/>
          <w:w w:val="100"/>
          <w:kern w:val="2"/>
          <w:sz w:val="32"/>
          <w:szCs w:val="32"/>
          <w:lang w:val="en-US" w:eastAsia="zh-CN" w:bidi="ar-SA"/>
        </w:rPr>
      </w:pPr>
      <w:r>
        <w:rPr>
          <w:rStyle w:val="12"/>
          <w:rFonts w:hint="eastAsia" w:hAnsi="Calibri" w:cs="Arial"/>
          <w:b w:val="0"/>
          <w:i w:val="0"/>
          <w:caps w:val="0"/>
          <w:spacing w:val="0"/>
          <w:w w:val="100"/>
          <w:kern w:val="2"/>
          <w:sz w:val="32"/>
          <w:szCs w:val="32"/>
          <w:lang w:val="en-US" w:eastAsia="zh-CN" w:bidi="ar-SA"/>
        </w:rPr>
        <w:t>3、</w:t>
      </w:r>
      <w:r>
        <w:rPr>
          <w:rStyle w:val="12"/>
          <w:rFonts w:hint="eastAsia" w:ascii="仿宋_GB2312" w:hAnsi="Calibri" w:eastAsia="仿宋_GB2312" w:cs="Arial"/>
          <w:b w:val="0"/>
          <w:i w:val="0"/>
          <w:caps w:val="0"/>
          <w:spacing w:val="0"/>
          <w:w w:val="100"/>
          <w:kern w:val="2"/>
          <w:sz w:val="32"/>
          <w:szCs w:val="32"/>
          <w:lang w:val="en-US" w:eastAsia="zh-CN" w:bidi="ar-SA"/>
        </w:rPr>
        <w:t>加强小型工程监管力度。根据《青浦区关于落实限额以下建设工程监督管理工作及加强手续不全项目处置的意见》，明确限额以下装修项目的备案要求与流程，督促相关职能部门和村居做好备案宣传、资质把关和作业前培训教育等工作。同时，进一步加强小型工程和零星工程作业日常安全巡查，切实防范化解装修施工领域安全风险</w:t>
      </w:r>
      <w:r>
        <w:rPr>
          <w:rStyle w:val="12"/>
          <w:rFonts w:hint="eastAsia" w:hAnsi="Calibri" w:cs="Arial"/>
          <w:b w:val="0"/>
          <w:i w:val="0"/>
          <w:caps w:val="0"/>
          <w:spacing w:val="0"/>
          <w:w w:val="100"/>
          <w:kern w:val="2"/>
          <w:sz w:val="32"/>
          <w:szCs w:val="32"/>
          <w:lang w:val="en-US" w:eastAsia="zh-CN" w:bidi="ar-SA"/>
        </w:rPr>
        <w:t>。</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hAnsi="Calibri" w:cs="Arial"/>
          <w:b w:val="0"/>
          <w:i w:val="0"/>
          <w:caps w:val="0"/>
          <w:spacing w:val="0"/>
          <w:w w:val="100"/>
          <w:kern w:val="2"/>
          <w:sz w:val="32"/>
          <w:szCs w:val="32"/>
          <w:lang w:val="en-US" w:eastAsia="zh-CN" w:bidi="ar-SA"/>
        </w:rPr>
        <w:t>4、</w:t>
      </w:r>
      <w:r>
        <w:rPr>
          <w:rStyle w:val="12"/>
          <w:rFonts w:hint="eastAsia" w:ascii="仿宋_GB2312" w:hAnsi="Calibri" w:eastAsia="仿宋_GB2312" w:cs="Arial"/>
          <w:b w:val="0"/>
          <w:i w:val="0"/>
          <w:caps w:val="0"/>
          <w:spacing w:val="0"/>
          <w:w w:val="100"/>
          <w:kern w:val="2"/>
          <w:sz w:val="32"/>
          <w:szCs w:val="32"/>
          <w:lang w:val="en-US" w:eastAsia="zh-CN" w:bidi="ar-SA"/>
        </w:rPr>
        <w:t>严格安全隐患排查治理。结合安全生产治本攻坚三年行动、除险保安等专项工作，立足实际，突出问题导向，紧盯重点行业领域，深入开展安全隐患排查治理，建立健全底数、责任、隐患、整改四张清单，确保安全隐患闭环管理针对高危作业关键人员在岗履职、从业人员安全培训记录、特种作业人员持证上岗加强检查指导力度，并联合第三方安全生产专业机构对建筑工程、厂库房等重点场所进行安全综合检查，严防类似事故发生，确保全镇安全稳定。</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w:t>
      </w:r>
      <w:r>
        <w:rPr>
          <w:rStyle w:val="12"/>
          <w:rFonts w:hint="eastAsia" w:ascii="仿宋_GB2312" w:hAnsi="Calibri" w:eastAsia="仿宋_GB2312" w:cs="Arial"/>
          <w:b w:val="0"/>
          <w:i w:val="0"/>
          <w:caps w:val="0"/>
          <w:spacing w:val="0"/>
          <w:w w:val="100"/>
          <w:kern w:val="2"/>
          <w:sz w:val="32"/>
          <w:szCs w:val="32"/>
          <w:lang w:val="en-US" w:eastAsia="zh-CN" w:bidi="ar-SA"/>
        </w:rPr>
        <w:t>相关责任人员章正良经过法院强制执行终结，部分履行行政处罚决定；相关责任人员已履行行政处罚决定。</w:t>
      </w:r>
      <w:r>
        <w:rPr>
          <w:rStyle w:val="12"/>
          <w:rFonts w:hint="eastAsia" w:ascii="仿宋_GB2312" w:hAnsi="Calibri" w:eastAsia="仿宋_GB2312" w:cs="Times New Roman"/>
          <w:snapToGrid/>
          <w:kern w:val="2"/>
          <w:sz w:val="32"/>
          <w:szCs w:val="32"/>
          <w:lang w:eastAsia="zh-CN"/>
        </w:rPr>
        <w:t>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综上，该起事故处理，</w:t>
      </w:r>
      <w:bookmarkStart w:id="1" w:name="_Hlk207626045"/>
      <w:r>
        <w:rPr>
          <w:rStyle w:val="12"/>
          <w:rFonts w:hint="eastAsia" w:hAnsi="Calibri" w:cs="Arial"/>
          <w:b w:val="0"/>
          <w:i w:val="0"/>
          <w:caps w:val="0"/>
          <w:spacing w:val="0"/>
          <w:w w:val="100"/>
          <w:kern w:val="2"/>
          <w:sz w:val="32"/>
          <w:szCs w:val="32"/>
          <w:lang w:val="en-US" w:eastAsia="zh-CN" w:bidi="ar-SA"/>
        </w:rPr>
        <w:t>相关</w:t>
      </w:r>
      <w:r>
        <w:rPr>
          <w:rStyle w:val="12"/>
          <w:rFonts w:hint="eastAsia" w:ascii="仿宋_GB2312" w:hAnsi="Calibri" w:eastAsia="仿宋_GB2312" w:cs="Arial"/>
          <w:b w:val="0"/>
          <w:i w:val="0"/>
          <w:caps w:val="0"/>
          <w:spacing w:val="0"/>
          <w:w w:val="100"/>
          <w:kern w:val="2"/>
          <w:sz w:val="32"/>
          <w:szCs w:val="32"/>
          <w:lang w:val="en-US" w:eastAsia="zh-CN" w:bidi="ar-SA"/>
        </w:rPr>
        <w:t>责任人行政处罚</w:t>
      </w:r>
      <w:r>
        <w:rPr>
          <w:rStyle w:val="12"/>
          <w:rFonts w:hint="eastAsia" w:hAnsi="Calibri" w:cs="Arial"/>
          <w:b w:val="0"/>
          <w:i w:val="0"/>
          <w:caps w:val="0"/>
          <w:spacing w:val="0"/>
          <w:w w:val="100"/>
          <w:kern w:val="2"/>
          <w:sz w:val="32"/>
          <w:szCs w:val="32"/>
          <w:lang w:val="en-US" w:eastAsia="zh-CN" w:bidi="ar-SA"/>
        </w:rPr>
        <w:t>决定</w:t>
      </w:r>
      <w:r>
        <w:rPr>
          <w:rStyle w:val="12"/>
          <w:rFonts w:hint="eastAsia" w:ascii="仿宋_GB2312" w:hAnsi="Calibri" w:eastAsia="仿宋_GB2312" w:cs="Arial"/>
          <w:b w:val="0"/>
          <w:i w:val="0"/>
          <w:caps w:val="0"/>
          <w:spacing w:val="0"/>
          <w:w w:val="100"/>
          <w:kern w:val="2"/>
          <w:sz w:val="32"/>
          <w:szCs w:val="32"/>
          <w:lang w:val="en-US" w:eastAsia="zh-CN" w:bidi="ar-SA"/>
        </w:rPr>
        <w:t>部分落实</w:t>
      </w:r>
      <w:bookmarkEnd w:id="1"/>
      <w:r>
        <w:rPr>
          <w:rStyle w:val="12"/>
          <w:rFonts w:hint="eastAsia" w:ascii="仿宋_GB2312" w:hAnsi="Calibri" w:eastAsia="仿宋_GB2312" w:cs="Arial"/>
          <w:b w:val="0"/>
          <w:i w:val="0"/>
          <w:caps w:val="0"/>
          <w:spacing w:val="0"/>
          <w:w w:val="100"/>
          <w:kern w:val="2"/>
          <w:sz w:val="32"/>
          <w:szCs w:val="32"/>
          <w:lang w:val="en-US" w:eastAsia="zh-CN" w:bidi="ar-SA"/>
        </w:rPr>
        <w:t>；事故整改措施已全部落实。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（一）建议上海莱诚建筑装饰工程有限公司继续严格落实安全生产责任制，并定期进行安全生产责任制和责任目标的考核。切实做好作业人员的安全培训教育工作，加强现场安全管理工作。</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二）建议上海莱诚建筑装饰工程有限公司与承包商签署安全管理协议，明确双方安全管理职责和范围。确保承包商资质及作业人员持有效证件上岗。同时定期进行现场巡查，对安全管理存在的问题，及时予以指出和指正，督促承包商落实安全生产责任制。</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三）建议上海莱诚建筑装饰工程有限公司继续加强作业过程中的安全检查、巡查，贯彻落实隐患排查治理制度，及时发现并消除事故隐患，及时发现并制止作业过程中的动态安全隐患，早发现早预防。切实做好施工人员安全培训工作，不断提高人员的安全意识和制止不安全行为的发生，确保施工过程安全可靠，谨防事故发生。</w:t>
      </w:r>
    </w:p>
    <w:p>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Arial"/>
          <w:b w:val="0"/>
          <w:i w:val="0"/>
          <w:caps w:val="0"/>
          <w:spacing w:val="0"/>
          <w:w w:val="100"/>
          <w:kern w:val="2"/>
          <w:sz w:val="32"/>
          <w:szCs w:val="32"/>
          <w:lang w:val="en-US" w:eastAsia="zh-CN" w:bidi="ar-SA"/>
        </w:rPr>
      </w:pPr>
      <w:r>
        <w:rPr>
          <w:rStyle w:val="12"/>
          <w:rFonts w:hint="eastAsia" w:ascii="仿宋_GB2312" w:hAnsi="Calibri" w:eastAsia="仿宋_GB2312" w:cs="Arial"/>
          <w:b w:val="0"/>
          <w:i w:val="0"/>
          <w:caps w:val="0"/>
          <w:spacing w:val="0"/>
          <w:w w:val="100"/>
          <w:kern w:val="2"/>
          <w:sz w:val="32"/>
          <w:szCs w:val="32"/>
          <w:lang w:val="en-US" w:eastAsia="zh-CN" w:bidi="ar-SA"/>
        </w:rPr>
        <w:t>（四）建议上海莱诚建筑装饰工程有限公司加强现场安全管理人员系统化培训，实战化演练与专业化考核，持续提升安全管理人员风险识别、隐患研判与闭环治理能力，筑牢现场安全防线。聚焦现场重大事故隐患排查痛点难点，将能力提升贯穿“隐患识别精准化、整改推进高效化、风险管控长效化”全流程，打造懂法规、善排查、能攻坚的安全管理队伍，从源头防范事故发生。</w:t>
      </w:r>
    </w:p>
    <w:p>
      <w:pPr>
        <w:pStyle w:val="6"/>
        <w:keepNext w:val="0"/>
        <w:keepLines w:val="0"/>
        <w:pageBreakBefore w:val="0"/>
        <w:wordWrap/>
        <w:overflowPunct/>
        <w:topLinePunct w:val="0"/>
        <w:bidi w:val="0"/>
        <w:spacing w:line="560" w:lineRule="exact"/>
        <w:ind w:left="0" w:right="0" w:firstLine="660" w:firstLineChars="200"/>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jc w:val="right"/>
        <w:rPr>
          <w:rStyle w:val="12"/>
          <w:rFonts w:hint="eastAsia" w:ascii="仿宋_GB2312" w:hAnsi="Calibri" w:eastAsia="仿宋_GB2312" w:cs="Times New Roman"/>
          <w:snapToGrid/>
          <w:kern w:val="2"/>
          <w:sz w:val="32"/>
          <w:szCs w:val="32"/>
          <w:lang w:eastAsia="zh-CN"/>
        </w:rPr>
      </w:pPr>
      <w:bookmarkStart w:id="2" w:name="_GoBack"/>
      <w:bookmarkEnd w:id="2"/>
      <w:r>
        <w:rPr>
          <w:rStyle w:val="12"/>
          <w:rFonts w:hint="eastAsia" w:ascii="仿宋_GB2312" w:hAnsi="Calibri" w:eastAsia="仿宋_GB2312" w:cs="Times New Roman"/>
          <w:snapToGrid/>
          <w:kern w:val="2"/>
          <w:sz w:val="32"/>
          <w:szCs w:val="32"/>
          <w:lang w:eastAsia="zh-CN"/>
        </w:rPr>
        <w:t>上海莱诚建筑装饰工程有限公司“3.20”高处坠落</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r>
        <w:rPr>
          <w:rStyle w:val="12"/>
          <w:rFonts w:hint="eastAsia" w:ascii="仿宋_GB2312" w:hAnsi="Calibri" w:eastAsia="仿宋_GB2312" w:cs="Times New Roman"/>
          <w:snapToGrid/>
          <w:kern w:val="2"/>
          <w:sz w:val="32"/>
          <w:szCs w:val="32"/>
          <w:lang w:val="en-US" w:eastAsia="zh-CN"/>
        </w:rPr>
        <w:t>9</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30日</w:t>
      </w:r>
    </w:p>
    <w:sectPr>
      <w:headerReference r:id="rId4" w:type="first"/>
      <w:footerReference r:id="rId7" w:type="first"/>
      <w:footerReference r:id="rId5" w:type="default"/>
      <w:headerReference r:id="rId3" w:type="even"/>
      <w:footerReference r:id="rId6" w:type="even"/>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sdt>
      <w:sdtPr>
        <w:id w:val="-612514191"/>
        <w:docPartObj>
          <w:docPartGallery w:val="autotext"/>
        </w:docPartObj>
      </w:sdtPr>
      <w:sdtContent>
        <w:sdt>
          <w:sdtPr>
            <w:id w:val="1728636285"/>
            <w:docPartObj>
              <w:docPartGallery w:val="autotext"/>
            </w:docPartObj>
          </w:sdtPr>
          <w:sdtContent/>
        </w:sdt>
      </w:sdtContent>
    </w:sdt>
  </w:p>
  <w:p>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6E20D5A"/>
    <w:multiLevelType w:val="singleLevel"/>
    <w:tmpl w:val="D6E20D5A"/>
    <w:lvl w:ilvl="0" w:tentative="0">
      <w:start w:val="1"/>
      <w:numFmt w:val="decimal"/>
      <w:suff w:val="nothing"/>
      <w:lvlText w:val="%1、"/>
      <w:lvlJc w:val="left"/>
    </w:lvl>
  </w:abstractNum>
  <w:abstractNum w:abstractNumId="2">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2198C"/>
    <w:rsid w:val="00031B71"/>
    <w:rsid w:val="00033843"/>
    <w:rsid w:val="00041EE1"/>
    <w:rsid w:val="00045462"/>
    <w:rsid w:val="00060D57"/>
    <w:rsid w:val="000612EF"/>
    <w:rsid w:val="0006182E"/>
    <w:rsid w:val="00090AD4"/>
    <w:rsid w:val="00094489"/>
    <w:rsid w:val="000A767A"/>
    <w:rsid w:val="000B5CDE"/>
    <w:rsid w:val="000C10BF"/>
    <w:rsid w:val="000C1841"/>
    <w:rsid w:val="000C1ADB"/>
    <w:rsid w:val="000D1332"/>
    <w:rsid w:val="000E66DB"/>
    <w:rsid w:val="000F0079"/>
    <w:rsid w:val="001064F7"/>
    <w:rsid w:val="00135E28"/>
    <w:rsid w:val="00136FF6"/>
    <w:rsid w:val="00161533"/>
    <w:rsid w:val="00166A17"/>
    <w:rsid w:val="0018765D"/>
    <w:rsid w:val="00187BB6"/>
    <w:rsid w:val="001A4AB6"/>
    <w:rsid w:val="001B4976"/>
    <w:rsid w:val="001D0377"/>
    <w:rsid w:val="001D686B"/>
    <w:rsid w:val="001F0CAB"/>
    <w:rsid w:val="00215989"/>
    <w:rsid w:val="002172BB"/>
    <w:rsid w:val="002209AC"/>
    <w:rsid w:val="00224A49"/>
    <w:rsid w:val="00224AD7"/>
    <w:rsid w:val="002318F6"/>
    <w:rsid w:val="00232F7F"/>
    <w:rsid w:val="002334BA"/>
    <w:rsid w:val="0024659B"/>
    <w:rsid w:val="002533FC"/>
    <w:rsid w:val="00276526"/>
    <w:rsid w:val="00292217"/>
    <w:rsid w:val="002B18AB"/>
    <w:rsid w:val="002B23E2"/>
    <w:rsid w:val="002C42DE"/>
    <w:rsid w:val="002D6E6C"/>
    <w:rsid w:val="002E6ED4"/>
    <w:rsid w:val="002F1624"/>
    <w:rsid w:val="003035AE"/>
    <w:rsid w:val="00307DFD"/>
    <w:rsid w:val="00346849"/>
    <w:rsid w:val="00350306"/>
    <w:rsid w:val="003559FC"/>
    <w:rsid w:val="00366D52"/>
    <w:rsid w:val="00372A3F"/>
    <w:rsid w:val="003A3FD6"/>
    <w:rsid w:val="003C4C3B"/>
    <w:rsid w:val="003C66DD"/>
    <w:rsid w:val="003D3FA0"/>
    <w:rsid w:val="003E3EEA"/>
    <w:rsid w:val="003E7CA8"/>
    <w:rsid w:val="004017D8"/>
    <w:rsid w:val="00441B51"/>
    <w:rsid w:val="0045440E"/>
    <w:rsid w:val="00464F03"/>
    <w:rsid w:val="004851EA"/>
    <w:rsid w:val="004930F4"/>
    <w:rsid w:val="004C2307"/>
    <w:rsid w:val="004C2CDA"/>
    <w:rsid w:val="004C5575"/>
    <w:rsid w:val="004F7BC5"/>
    <w:rsid w:val="00516621"/>
    <w:rsid w:val="005178CB"/>
    <w:rsid w:val="00517D63"/>
    <w:rsid w:val="00550B57"/>
    <w:rsid w:val="0056251C"/>
    <w:rsid w:val="0058492E"/>
    <w:rsid w:val="005B3406"/>
    <w:rsid w:val="005B7166"/>
    <w:rsid w:val="005D1A7D"/>
    <w:rsid w:val="005D3499"/>
    <w:rsid w:val="005E4C43"/>
    <w:rsid w:val="005F5912"/>
    <w:rsid w:val="00602760"/>
    <w:rsid w:val="00626061"/>
    <w:rsid w:val="00627A60"/>
    <w:rsid w:val="0066241E"/>
    <w:rsid w:val="00673576"/>
    <w:rsid w:val="006A0691"/>
    <w:rsid w:val="006A18AE"/>
    <w:rsid w:val="006A58C8"/>
    <w:rsid w:val="006C26BA"/>
    <w:rsid w:val="006C2780"/>
    <w:rsid w:val="006F4831"/>
    <w:rsid w:val="007028A7"/>
    <w:rsid w:val="00704484"/>
    <w:rsid w:val="007536D1"/>
    <w:rsid w:val="00780648"/>
    <w:rsid w:val="007930A0"/>
    <w:rsid w:val="0079409B"/>
    <w:rsid w:val="007B276F"/>
    <w:rsid w:val="007B3D19"/>
    <w:rsid w:val="007B495C"/>
    <w:rsid w:val="007C5D76"/>
    <w:rsid w:val="007C6EC0"/>
    <w:rsid w:val="008006D2"/>
    <w:rsid w:val="00835C2C"/>
    <w:rsid w:val="008422C4"/>
    <w:rsid w:val="008777CB"/>
    <w:rsid w:val="00882583"/>
    <w:rsid w:val="008831FD"/>
    <w:rsid w:val="00885A08"/>
    <w:rsid w:val="008C2028"/>
    <w:rsid w:val="008C2463"/>
    <w:rsid w:val="008E2486"/>
    <w:rsid w:val="008F3F3F"/>
    <w:rsid w:val="008F4F29"/>
    <w:rsid w:val="0090600F"/>
    <w:rsid w:val="00931088"/>
    <w:rsid w:val="00953491"/>
    <w:rsid w:val="0095749B"/>
    <w:rsid w:val="0096514A"/>
    <w:rsid w:val="00966773"/>
    <w:rsid w:val="009A03F6"/>
    <w:rsid w:val="009C7BA1"/>
    <w:rsid w:val="009D03C7"/>
    <w:rsid w:val="009D3A2E"/>
    <w:rsid w:val="009D6D8A"/>
    <w:rsid w:val="009E2534"/>
    <w:rsid w:val="00A2572B"/>
    <w:rsid w:val="00A46535"/>
    <w:rsid w:val="00A67385"/>
    <w:rsid w:val="00A75191"/>
    <w:rsid w:val="00A82407"/>
    <w:rsid w:val="00A97E6E"/>
    <w:rsid w:val="00AA04FC"/>
    <w:rsid w:val="00AA0C47"/>
    <w:rsid w:val="00AA3D4C"/>
    <w:rsid w:val="00AA78F8"/>
    <w:rsid w:val="00B346F6"/>
    <w:rsid w:val="00B3521D"/>
    <w:rsid w:val="00B572A1"/>
    <w:rsid w:val="00B8686E"/>
    <w:rsid w:val="00B877FB"/>
    <w:rsid w:val="00B87E90"/>
    <w:rsid w:val="00B952F9"/>
    <w:rsid w:val="00B959FD"/>
    <w:rsid w:val="00BA1589"/>
    <w:rsid w:val="00BA407D"/>
    <w:rsid w:val="00BB7B6E"/>
    <w:rsid w:val="00BE59CB"/>
    <w:rsid w:val="00C21DC9"/>
    <w:rsid w:val="00C30156"/>
    <w:rsid w:val="00C339C7"/>
    <w:rsid w:val="00C57041"/>
    <w:rsid w:val="00C71BD1"/>
    <w:rsid w:val="00C72784"/>
    <w:rsid w:val="00C764CC"/>
    <w:rsid w:val="00C80C62"/>
    <w:rsid w:val="00C85889"/>
    <w:rsid w:val="00C869D6"/>
    <w:rsid w:val="00C87FAA"/>
    <w:rsid w:val="00CA0496"/>
    <w:rsid w:val="00CE4E6A"/>
    <w:rsid w:val="00CE6D89"/>
    <w:rsid w:val="00D00BDD"/>
    <w:rsid w:val="00D03AC5"/>
    <w:rsid w:val="00D12F4B"/>
    <w:rsid w:val="00D1425D"/>
    <w:rsid w:val="00D237E1"/>
    <w:rsid w:val="00D51100"/>
    <w:rsid w:val="00D637B7"/>
    <w:rsid w:val="00D81468"/>
    <w:rsid w:val="00D85665"/>
    <w:rsid w:val="00D94D48"/>
    <w:rsid w:val="00D95615"/>
    <w:rsid w:val="00DD61A7"/>
    <w:rsid w:val="00DE61C2"/>
    <w:rsid w:val="00E0434E"/>
    <w:rsid w:val="00E1320C"/>
    <w:rsid w:val="00E21CE4"/>
    <w:rsid w:val="00E3494B"/>
    <w:rsid w:val="00E366F0"/>
    <w:rsid w:val="00E52732"/>
    <w:rsid w:val="00E54B71"/>
    <w:rsid w:val="00E87D1F"/>
    <w:rsid w:val="00E87DE6"/>
    <w:rsid w:val="00EA034E"/>
    <w:rsid w:val="00EA3E3F"/>
    <w:rsid w:val="00EA4668"/>
    <w:rsid w:val="00EC3064"/>
    <w:rsid w:val="00EC5149"/>
    <w:rsid w:val="00F24A3E"/>
    <w:rsid w:val="00F41758"/>
    <w:rsid w:val="00F449E0"/>
    <w:rsid w:val="00F451AC"/>
    <w:rsid w:val="00F52B32"/>
    <w:rsid w:val="00F53980"/>
    <w:rsid w:val="00F7641B"/>
    <w:rsid w:val="1FFFD43B"/>
    <w:rsid w:val="276D7D23"/>
    <w:rsid w:val="3FA076F0"/>
    <w:rsid w:val="5FDFFE2E"/>
    <w:rsid w:val="6B5FD824"/>
    <w:rsid w:val="6FEFE6B0"/>
    <w:rsid w:val="7337A435"/>
    <w:rsid w:val="755B58B2"/>
    <w:rsid w:val="757DE146"/>
    <w:rsid w:val="75FB434B"/>
    <w:rsid w:val="777BF849"/>
    <w:rsid w:val="779F54FF"/>
    <w:rsid w:val="79F3E738"/>
    <w:rsid w:val="7B7BB970"/>
    <w:rsid w:val="7BFA02E0"/>
    <w:rsid w:val="7EB342EC"/>
    <w:rsid w:val="7EB92D3F"/>
    <w:rsid w:val="7FBF51F1"/>
    <w:rsid w:val="7FD4ADAD"/>
    <w:rsid w:val="7FFB1B18"/>
    <w:rsid w:val="8C96217C"/>
    <w:rsid w:val="BF5CFF09"/>
    <w:rsid w:val="BF6FB982"/>
    <w:rsid w:val="D39F5128"/>
    <w:rsid w:val="DEDB4CC5"/>
    <w:rsid w:val="E9F93113"/>
    <w:rsid w:val="EDBF4B9C"/>
    <w:rsid w:val="EE97F431"/>
    <w:rsid w:val="F6FF317C"/>
    <w:rsid w:val="F7F94B72"/>
    <w:rsid w:val="FAF57DE3"/>
    <w:rsid w:val="FB6E9275"/>
    <w:rsid w:val="FBF1659B"/>
    <w:rsid w:val="FDAF228C"/>
    <w:rsid w:val="FDFBA085"/>
    <w:rsid w:val="FF7B1B72"/>
    <w:rsid w:val="FFD778FE"/>
    <w:rsid w:val="FFE50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99"/>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99"/>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386</Words>
  <Characters>2205</Characters>
  <Lines>18</Lines>
  <Paragraphs>5</Paragraphs>
  <TotalTime>11</TotalTime>
  <ScaleCrop>false</ScaleCrop>
  <LinksUpToDate>false</LinksUpToDate>
  <CharactersWithSpaces>2586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2024-10-21T13:12:00Z</dcterms:created>
  <dc:creator>ms</dc:creator>
  <cp:lastModifiedBy>yjj-503</cp:lastModifiedBy>
  <dcterms:modified xsi:type="dcterms:W3CDTF">2025-10-27T10:43:30Z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