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napToGrid/>
          <w:color w:val="auto"/>
          <w:kern w:val="2"/>
          <w:sz w:val="21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  <w:t>郑州自然树建筑劳务有限公司“9·30”触电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  <w:t>一般事故整改和防范措施落实情况评估报告</w:t>
      </w: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right="0" w:firstLine="880" w:firstLineChars="20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2024年9月30日17时20分许，上海市青浦区香花桥街道清河湾路981弄13号5楼装修工地内，一名施工人员在夹层内整理线路过程中不慎触电，事发后现场工友立即拨打120送青浦中山医院抢救，经抢救无效死亡。事故造成1人死亡，直接经济损失约100万元。事发后，上海市青浦区应急管理局会同相关部门依法开展事故调查，形成《青浦香花桥郑州自然树建筑劳务有限公司“9.30”触电一般事故调查报告》（以下简称事故调查报告）并报经青浦区人民政府批复同意。根据《中华人民共和国安全生产法》《生产安全事故报告和调查处理条例》《上海市实施〈生产安全事故报告和调查处理条例〉的若干规定》《生产安全事故防范和整改措施落实情况评估办法》等有关规定，青浦区应急管理局牵头会同相关部门成立评估组，于2025年7月24日至8月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29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日开展事故整改和防范措施落实情况评估，形成本评估报告。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基本情况</w:t>
      </w:r>
    </w:p>
    <w:p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right="0" w:firstLine="640" w:firstLineChars="200"/>
        <w:jc w:val="both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按照“谁牵头调查，谁组织评估”原则，区应急管理局会同上海市公安局青浦分局、区总工会、区建管委、香花桥街道办事处组成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青浦香花桥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郑州自然树建筑劳务有限公司“9.30”触电一般事故整改和防范措施落实情况评估组（以下简称评估组），委托上海欣企安全生产咨询服务有限公司及相关专家参与评估。</w:t>
      </w:r>
    </w:p>
    <w:p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right="0" w:firstLine="640" w:firstLineChars="200"/>
        <w:jc w:val="both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按照“科学严谨，依法依规，实事求是，注重实效”的原则评估组对照事故调查报告及批复，听取工作汇报，查阅台账资料，通过座谈问询、走访核查事发现场，逐项核查事故相关单位责任追究、整改和防范措施落实等情况，并结合专家意见，进行了综合评估并提出工作建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事故处理落实情况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行政处罚落实情况</w:t>
      </w:r>
    </w:p>
    <w:p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right="0" w:firstLine="640" w:firstLineChars="200"/>
        <w:jc w:val="both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2025年</w:t>
      </w:r>
      <w:r>
        <w:rPr>
          <w:rStyle w:val="12"/>
          <w:rFonts w:hint="default" w:hAnsi="Calibri" w:cs="Times New Roman"/>
          <w:snapToGrid/>
          <w:color w:val="000000"/>
          <w:kern w:val="2"/>
          <w:sz w:val="32"/>
          <w:szCs w:val="32"/>
          <w:lang w:val="en" w:eastAsia="zh-CN" w:bidi="ar-SA"/>
        </w:rPr>
        <w:t>4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月</w:t>
      </w:r>
      <w:r>
        <w:rPr>
          <w:rStyle w:val="12"/>
          <w:rFonts w:hint="default" w:hAnsi="Calibri" w:cs="Times New Roman"/>
          <w:snapToGrid/>
          <w:color w:val="000000"/>
          <w:kern w:val="2"/>
          <w:sz w:val="32"/>
          <w:szCs w:val="32"/>
          <w:lang w:val="en" w:eastAsia="zh-CN" w:bidi="ar-SA"/>
        </w:rPr>
        <w:t>1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日，上海市青浦区应急管理局（以下简称区应急管理局）按照事故责任认定及处理建议</w:t>
      </w:r>
      <w:r>
        <w:rPr>
          <w:rStyle w:val="12"/>
          <w:rFonts w:hint="default" w:hAnsi="Calibri" w:cs="Times New Roman"/>
          <w:snapToGrid/>
          <w:color w:val="000000"/>
          <w:kern w:val="2"/>
          <w:sz w:val="32"/>
          <w:szCs w:val="32"/>
          <w:lang w:val="en" w:eastAsia="zh-CN" w:bidi="ar-SA"/>
        </w:rPr>
        <w:t>,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对事故责任单位郑州自然树建筑劳务有限公司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作出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罚款50万元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的行政处罚决定；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对事故责任人郑州橄榄树装饰设计有限公司总经理史创华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、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郑州自然树建筑劳务有限公司总经理张付涛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、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上海曼丽恩娱乐有限公司总经理顾根云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，分别作出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罚款10400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元、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10400元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、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21600元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的行政处罚决定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right="0" w:firstLine="640" w:firstLineChars="200"/>
        <w:jc w:val="both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bookmarkStart w:id="0" w:name="OLE_LINK2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经核实</w:t>
      </w:r>
      <w:bookmarkEnd w:id="0"/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，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郑州自然树建筑劳务有限公司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的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罚款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截至目前尚未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缴纳。事故责任人罚款均已缴纳。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事故整改措施落实情况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（一）上海曼丽恩娱乐有限公司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bookmarkStart w:id="1" w:name="OLE_LINK3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1、检查落实本单位安全生产工作，消除生产安全隐患。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2、深刻吸取事故教训，建立健全本单位安全生产管理体系。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3、抓实管理人员及工作人员安全生产教育培训，确保安全第一，谨防事故发生。</w:t>
      </w:r>
    </w:p>
    <w:bookmarkEnd w:id="1"/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（二）香花桥街道办事处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、深刻调查分析，严格落实监管。街道高度重视，对事故发生的原因进行调查分析，对整改落实情况严格进行跟踪监管，监管过程中发现的问题及时向事故单位反馈，并提出工作要求。针对事故反映出的安全生产薄弱环节，要求抓好关键岗位到岗履职，严格履行建设程序。重点加强项目施工过程管理，严格按照工程设计图纸和施工技术标准施工，对易导致伤亡的起重机械、吊装工程、高空作业等，加强安全生产教育和技术交底，确保各项安全保障措施到位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、全面排查整治，形成监管合力。为进一步规范建设工程监督管理程序，消除管理盲区，形成条块结合、上下联动的监管合力，结合常态化安全风险防范工作，重点开展了建筑工地领域隐患排查整治。组织属地村居、相关职能部门做好辖区内工程排摸和巡查，督促各参建单位落实安全主体责任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、下发工作提示，提升风险辨识能力。街道城运中心编写了《香花桥街道安全提示》，深入研判辖区内影响安全的突出因素，明确目标责任，聚焦防控重点，压实工作责任，抓实抓细各项措施，确保辖区安全形势持续稳定，同时向街道安委会各成员单位、各村居、各企事业单位发放及告知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4、加强监督检查，狠抓工作落实。为了严格落实各项安全防控措施，加强街道工贸、建筑领域安全风险管控。街道党政班子成员多次带队深入企业开展安全工作督察检查，要求各企业、施工单位加强现场管理，严格落实安全工作制度及隐患排查制度，要确保警示标志、消防等工作落实到位，各职能部门不定时对企业日常检查，加强对企业安全管理工作的监督和宣传安全教育，确保企业各项工作有序进行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5、开展事故“回头看”专项检查，防范同类事故。持续抓细抓实“事故单位回头看”工作，继续加大检查力度，深入开展安全隐患大排查大整治，落实整改措施，确保各项问题隐患得到有效处置、闭环管理。组织街道各职能部门对各自管辖范围内，全面开展整治工作。对检查时发现的隐患，要严格落实整改责任，制定整改问题清单并对问题进行梳理归类，发现的隐患问题能立即整改的立即整改，不能立即整改的立即停工、确保各类隐患问题整改落实到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评估结论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评估组按照事故调查报告及其批复要求，经资料审查、座谈问询、查阅文件、走访核查、专业评查，对该起事故处理、整改和防范措施落实情况进行综合评估后认为：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（二）郑州自然树建筑劳务有限公司行政处罚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罚款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未缴纳。相关责任人员已履行行政处罚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决定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（三）该起事故相关单位、属地政府及相关部门已实施事故调查报告提出的整改和防范措施。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综上，该起事故处理，事故责任单位行政处罚未落实，</w:t>
      </w:r>
      <w:bookmarkStart w:id="2" w:name="_Hlk207626045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责任人行政处罚已全部落实</w:t>
      </w:r>
      <w:bookmarkEnd w:id="2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；事故整改措施已全部落实。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工作建议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（一）建议郑州自然树建筑劳务有限公司尽快落实事故责任行政处罚。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bookmarkStart w:id="3" w:name="_Hlk179897897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（二）</w:t>
      </w:r>
      <w:bookmarkEnd w:id="3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建议上海曼丽恩娱乐有限公司继续严格落实安全生产责任制，并定期进行安全生产责任制和责任目标的考核。切实做好作业人员的安全培训教育工作，加强现场安全管理工作。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（三）建议上海曼丽恩娱乐有限公司与承包商签署安全管理协议，明确双方安全管理职责和范围。同时定期进行现场巡查，对安全管理存在的问题，及时予以指出和指正，督促承包商落实安全生产责任制。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四）建议上海曼丽恩娱乐有限公司继续加强作业过程中的安全检查、巡查，贯彻落实隐患排查治理制度，及时发现并消除事故隐患，及时发现并制止作业过程中的动态安全隐患，早发现早预防。切实做好施工人员安全培训工作，不断提高人员的安全意识和制止不安全行为的发生，确保施工过程安全可靠，谨防事故发生。</w:t>
      </w:r>
    </w:p>
    <w:p>
      <w:pPr>
        <w:pStyle w:val="6"/>
        <w:spacing w:line="328" w:lineRule="auto"/>
        <w:ind w:right="112" w:firstLine="638"/>
        <w:jc w:val="both"/>
        <w:rPr>
          <w:rFonts w:hint="eastAsia" w:asciiTheme="minorEastAsia" w:hAnsiTheme="minorEastAsia" w:eastAsiaTheme="minorEastAsia"/>
          <w:spacing w:val="5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right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郑州自然树建筑劳务有限公司“9.30”触电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right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一般事故整改和防范措施情况评估组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right"/>
        <w:rPr>
          <w:rStyle w:val="12"/>
          <w:rFonts w:hint="default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2025年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8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月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29</w:t>
      </w:r>
      <w:bookmarkStart w:id="4" w:name="_GoBack"/>
      <w:bookmarkEnd w:id="4"/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9"/>
      <w:pgMar w:top="1431" w:right="1381" w:bottom="1310" w:left="1596" w:header="0" w:footer="1025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E8CD1"/>
    <w:multiLevelType w:val="singleLevel"/>
    <w:tmpl w:val="B27E8CD1"/>
    <w:lvl w:ilvl="0" w:tentative="0">
      <w:start w:val="1"/>
      <w:numFmt w:val="chineseCounting"/>
      <w:suff w:val="nothing"/>
      <w:lvlText w:val="%1、"/>
      <w:lvlJc w:val="left"/>
      <w:pPr>
        <w:ind w:left="600" w:firstLine="0"/>
      </w:pPr>
      <w:rPr>
        <w:rFonts w:hint="eastAsia"/>
      </w:rPr>
    </w:lvl>
  </w:abstractNum>
  <w:abstractNum w:abstractNumId="1">
    <w:nsid w:val="D7B7CA39"/>
    <w:multiLevelType w:val="singleLevel"/>
    <w:tmpl w:val="D7B7CA3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jZjRhZGFhNTU0MzU5ZDI2ZTVmZmJkZjY2M2QxYjQifQ=="/>
  </w:docVars>
  <w:rsids>
    <w:rsidRoot w:val="00C869D6"/>
    <w:rsid w:val="000062E7"/>
    <w:rsid w:val="00013137"/>
    <w:rsid w:val="000140CC"/>
    <w:rsid w:val="0002198C"/>
    <w:rsid w:val="00031B71"/>
    <w:rsid w:val="00033843"/>
    <w:rsid w:val="00041EE1"/>
    <w:rsid w:val="00060D57"/>
    <w:rsid w:val="000612EF"/>
    <w:rsid w:val="00090AD4"/>
    <w:rsid w:val="00094489"/>
    <w:rsid w:val="000A767A"/>
    <w:rsid w:val="000B5CDE"/>
    <w:rsid w:val="000C10BF"/>
    <w:rsid w:val="000C1841"/>
    <w:rsid w:val="000C1ADB"/>
    <w:rsid w:val="000D1332"/>
    <w:rsid w:val="000E66DB"/>
    <w:rsid w:val="000F0079"/>
    <w:rsid w:val="001064F7"/>
    <w:rsid w:val="00135E28"/>
    <w:rsid w:val="00136FF6"/>
    <w:rsid w:val="00161533"/>
    <w:rsid w:val="00166A17"/>
    <w:rsid w:val="0018765D"/>
    <w:rsid w:val="00187BB6"/>
    <w:rsid w:val="001A4AB6"/>
    <w:rsid w:val="001B4976"/>
    <w:rsid w:val="001D0377"/>
    <w:rsid w:val="001D686B"/>
    <w:rsid w:val="001F0CAB"/>
    <w:rsid w:val="00215989"/>
    <w:rsid w:val="002172BB"/>
    <w:rsid w:val="002209AC"/>
    <w:rsid w:val="00224A49"/>
    <w:rsid w:val="00224AD7"/>
    <w:rsid w:val="002318F6"/>
    <w:rsid w:val="00232F7F"/>
    <w:rsid w:val="002334BA"/>
    <w:rsid w:val="0024659B"/>
    <w:rsid w:val="002533FC"/>
    <w:rsid w:val="00276526"/>
    <w:rsid w:val="00292217"/>
    <w:rsid w:val="002B18AB"/>
    <w:rsid w:val="002B23E2"/>
    <w:rsid w:val="002C42DE"/>
    <w:rsid w:val="002D6E6C"/>
    <w:rsid w:val="002E6ED4"/>
    <w:rsid w:val="002F1624"/>
    <w:rsid w:val="003035AE"/>
    <w:rsid w:val="00307DFD"/>
    <w:rsid w:val="00346849"/>
    <w:rsid w:val="00350306"/>
    <w:rsid w:val="003559FC"/>
    <w:rsid w:val="00366D52"/>
    <w:rsid w:val="00372A3F"/>
    <w:rsid w:val="003A3FD6"/>
    <w:rsid w:val="003C4C3B"/>
    <w:rsid w:val="003C66DD"/>
    <w:rsid w:val="003D3FA0"/>
    <w:rsid w:val="003E3EEA"/>
    <w:rsid w:val="003E7CA8"/>
    <w:rsid w:val="004017D8"/>
    <w:rsid w:val="00441B51"/>
    <w:rsid w:val="0045440E"/>
    <w:rsid w:val="004851EA"/>
    <w:rsid w:val="004930F4"/>
    <w:rsid w:val="004C2307"/>
    <w:rsid w:val="004C2CDA"/>
    <w:rsid w:val="004C5575"/>
    <w:rsid w:val="004F7BC5"/>
    <w:rsid w:val="00516621"/>
    <w:rsid w:val="005178CB"/>
    <w:rsid w:val="00517D63"/>
    <w:rsid w:val="00550B57"/>
    <w:rsid w:val="0056251C"/>
    <w:rsid w:val="0058492E"/>
    <w:rsid w:val="005B3406"/>
    <w:rsid w:val="005B7166"/>
    <w:rsid w:val="005D1A7D"/>
    <w:rsid w:val="005D3499"/>
    <w:rsid w:val="005E4C43"/>
    <w:rsid w:val="005F5912"/>
    <w:rsid w:val="00602760"/>
    <w:rsid w:val="00626061"/>
    <w:rsid w:val="00627A60"/>
    <w:rsid w:val="0066241E"/>
    <w:rsid w:val="006A0691"/>
    <w:rsid w:val="006A18AE"/>
    <w:rsid w:val="006A58C8"/>
    <w:rsid w:val="006C26BA"/>
    <w:rsid w:val="006C2780"/>
    <w:rsid w:val="006F4831"/>
    <w:rsid w:val="007028A7"/>
    <w:rsid w:val="00704484"/>
    <w:rsid w:val="007536D1"/>
    <w:rsid w:val="00780648"/>
    <w:rsid w:val="007930A0"/>
    <w:rsid w:val="007B276F"/>
    <w:rsid w:val="007B3D19"/>
    <w:rsid w:val="007C5D76"/>
    <w:rsid w:val="007C6EC0"/>
    <w:rsid w:val="008006D2"/>
    <w:rsid w:val="00835C2C"/>
    <w:rsid w:val="008422C4"/>
    <w:rsid w:val="008777CB"/>
    <w:rsid w:val="00882583"/>
    <w:rsid w:val="008831FD"/>
    <w:rsid w:val="00885A08"/>
    <w:rsid w:val="008C2028"/>
    <w:rsid w:val="008C2463"/>
    <w:rsid w:val="008E2486"/>
    <w:rsid w:val="008F3F3F"/>
    <w:rsid w:val="008F4F29"/>
    <w:rsid w:val="00931088"/>
    <w:rsid w:val="00953491"/>
    <w:rsid w:val="0095749B"/>
    <w:rsid w:val="0096514A"/>
    <w:rsid w:val="00966773"/>
    <w:rsid w:val="009C7BA1"/>
    <w:rsid w:val="009D03C7"/>
    <w:rsid w:val="009D3A2E"/>
    <w:rsid w:val="009D6D8A"/>
    <w:rsid w:val="009E2534"/>
    <w:rsid w:val="00A2572B"/>
    <w:rsid w:val="00A46535"/>
    <w:rsid w:val="00A67385"/>
    <w:rsid w:val="00A75191"/>
    <w:rsid w:val="00A82407"/>
    <w:rsid w:val="00A97E6E"/>
    <w:rsid w:val="00AA04FC"/>
    <w:rsid w:val="00AA0C47"/>
    <w:rsid w:val="00AA3D4C"/>
    <w:rsid w:val="00AA78F8"/>
    <w:rsid w:val="00B3521D"/>
    <w:rsid w:val="00B572A1"/>
    <w:rsid w:val="00B8686E"/>
    <w:rsid w:val="00B877FB"/>
    <w:rsid w:val="00B87E90"/>
    <w:rsid w:val="00B952F9"/>
    <w:rsid w:val="00B959FD"/>
    <w:rsid w:val="00BA1589"/>
    <w:rsid w:val="00BA407D"/>
    <w:rsid w:val="00BB7B6E"/>
    <w:rsid w:val="00BE59CB"/>
    <w:rsid w:val="00C339C7"/>
    <w:rsid w:val="00C57041"/>
    <w:rsid w:val="00C72784"/>
    <w:rsid w:val="00C764CC"/>
    <w:rsid w:val="00C80C62"/>
    <w:rsid w:val="00C85889"/>
    <w:rsid w:val="00C869D6"/>
    <w:rsid w:val="00C87FAA"/>
    <w:rsid w:val="00CA0496"/>
    <w:rsid w:val="00CE6D89"/>
    <w:rsid w:val="00D00BDD"/>
    <w:rsid w:val="00D03AC5"/>
    <w:rsid w:val="00D12F4B"/>
    <w:rsid w:val="00D1425D"/>
    <w:rsid w:val="00D237E1"/>
    <w:rsid w:val="00D51100"/>
    <w:rsid w:val="00D637B7"/>
    <w:rsid w:val="00D81468"/>
    <w:rsid w:val="00D85665"/>
    <w:rsid w:val="00D94D48"/>
    <w:rsid w:val="00D95615"/>
    <w:rsid w:val="00DD61A7"/>
    <w:rsid w:val="00DE61C2"/>
    <w:rsid w:val="00E0434E"/>
    <w:rsid w:val="00E1320C"/>
    <w:rsid w:val="00E21CE4"/>
    <w:rsid w:val="00E3494B"/>
    <w:rsid w:val="00E366F0"/>
    <w:rsid w:val="00E52732"/>
    <w:rsid w:val="00E54B71"/>
    <w:rsid w:val="00E87D1F"/>
    <w:rsid w:val="00E87DE6"/>
    <w:rsid w:val="00EA034E"/>
    <w:rsid w:val="00EC3064"/>
    <w:rsid w:val="00F24A3E"/>
    <w:rsid w:val="00F41758"/>
    <w:rsid w:val="00F449E0"/>
    <w:rsid w:val="00F451AC"/>
    <w:rsid w:val="00F52B32"/>
    <w:rsid w:val="00F53980"/>
    <w:rsid w:val="00F7641B"/>
    <w:rsid w:val="1EE7188E"/>
    <w:rsid w:val="1FF69F5A"/>
    <w:rsid w:val="2E5BFABC"/>
    <w:rsid w:val="3C78CC5F"/>
    <w:rsid w:val="3EEE2E0E"/>
    <w:rsid w:val="3FA076F0"/>
    <w:rsid w:val="3FFDE72C"/>
    <w:rsid w:val="5B9721FA"/>
    <w:rsid w:val="5F7622C6"/>
    <w:rsid w:val="61D7A82A"/>
    <w:rsid w:val="6569E6B1"/>
    <w:rsid w:val="6BB7AA45"/>
    <w:rsid w:val="6FE2A06F"/>
    <w:rsid w:val="6FF75C2A"/>
    <w:rsid w:val="72FDFE53"/>
    <w:rsid w:val="77BDB55E"/>
    <w:rsid w:val="7D97D3B3"/>
    <w:rsid w:val="7DBF8442"/>
    <w:rsid w:val="7EAF0A87"/>
    <w:rsid w:val="7FEE70B8"/>
    <w:rsid w:val="7FFAD3EF"/>
    <w:rsid w:val="7FFE6BF5"/>
    <w:rsid w:val="81BF61FE"/>
    <w:rsid w:val="92BD4DAA"/>
    <w:rsid w:val="9CFF3E55"/>
    <w:rsid w:val="BB7D1B90"/>
    <w:rsid w:val="BCBC13E3"/>
    <w:rsid w:val="BEB7CEE4"/>
    <w:rsid w:val="BF9A2ED5"/>
    <w:rsid w:val="DFA9ACF1"/>
    <w:rsid w:val="DFE51F51"/>
    <w:rsid w:val="E7E38A81"/>
    <w:rsid w:val="EBFFF420"/>
    <w:rsid w:val="F5FF00A9"/>
    <w:rsid w:val="F7AEB835"/>
    <w:rsid w:val="F7FBB020"/>
    <w:rsid w:val="FB7702C4"/>
    <w:rsid w:val="FEF7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next w:val="3"/>
    <w:qFormat/>
    <w:uiPriority w:val="0"/>
    <w:pPr>
      <w:jc w:val="right"/>
    </w:pPr>
    <w:rPr>
      <w:rFonts w:ascii="黑体" w:eastAsia="黑体"/>
      <w:sz w:val="44"/>
    </w:rPr>
  </w:style>
  <w:style w:type="paragraph" w:styleId="3">
    <w:name w:val="Body Text First Indent 2"/>
    <w:basedOn w:val="4"/>
    <w:next w:val="1"/>
    <w:unhideWhenUsed/>
    <w:qFormat/>
    <w:uiPriority w:val="0"/>
    <w:pPr>
      <w:spacing w:after="120"/>
      <w:ind w:left="420" w:leftChars="200" w:firstLine="420" w:firstLineChars="200"/>
    </w:pPr>
    <w:rPr>
      <w:rFonts w:hint="default" w:ascii="Calibri" w:hAnsi="Calibri" w:cs="Times New Roman"/>
      <w:sz w:val="21"/>
    </w:rPr>
  </w:style>
  <w:style w:type="paragraph" w:styleId="4">
    <w:name w:val="Body Text Indent"/>
    <w:basedOn w:val="1"/>
    <w:next w:val="5"/>
    <w:qFormat/>
    <w:uiPriority w:val="0"/>
    <w:pPr>
      <w:ind w:left="100" w:leftChars="100"/>
    </w:pPr>
    <w:rPr>
      <w:rFonts w:hint="eastAsia" w:ascii="宋体" w:hAnsi="宋体" w:eastAsia="宋体"/>
      <w:sz w:val="28"/>
      <w:szCs w:val="24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eastAsia="仿宋" w:cs="Times New Roman"/>
      <w:sz w:val="32"/>
    </w:rPr>
  </w:style>
  <w:style w:type="paragraph" w:styleId="6">
    <w:name w:val="Body Text"/>
    <w:basedOn w:val="1"/>
    <w:link w:val="16"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NormalCharacter"/>
    <w:qFormat/>
    <w:uiPriority w:val="0"/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8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5">
    <w:name w:val="页脚 字符"/>
    <w:basedOn w:val="10"/>
    <w:link w:val="7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6">
    <w:name w:val="正文文本 字符"/>
    <w:basedOn w:val="10"/>
    <w:link w:val="6"/>
    <w:semiHidden/>
    <w:qFormat/>
    <w:uiPriority w:val="0"/>
    <w:rPr>
      <w:rFonts w:ascii="仿宋_GB2312" w:hAnsi="仿宋_GB2312" w:eastAsia="仿宋_GB2312" w:cs="仿宋_GB2312"/>
      <w:snapToGrid w:val="0"/>
      <w:color w:val="000000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410</Words>
  <Characters>2337</Characters>
  <Lines>19</Lines>
  <Paragraphs>5</Paragraphs>
  <TotalTime>38</TotalTime>
  <ScaleCrop>false</ScaleCrop>
  <LinksUpToDate>false</LinksUpToDate>
  <CharactersWithSpaces>2742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2024-10-21T13:12:00Z</dcterms:created>
  <dc:creator>ms</dc:creator>
  <cp:lastModifiedBy>yjj-503</cp:lastModifiedBy>
  <cp:lastPrinted>2025-10-27T10:41:43Z</cp:lastPrinted>
  <dcterms:modified xsi:type="dcterms:W3CDTF">2025-10-27T13:48:30Z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2024-10-08T14:12:57Z</vt:filetime>
  </property>
  <property fmtid="{D5CDD505-2E9C-101B-9397-08002B2CF9AE}" pid="4" name="KSOProductBuildVer">
    <vt:lpwstr>2052-11.8.2.10251</vt:lpwstr>
  </property>
  <property fmtid="{D5CDD505-2E9C-101B-9397-08002B2CF9AE}" pid="5" name="ICV">
    <vt:lpwstr>470CCB2971BE4280A4FBD44C2BD2C97D_12</vt:lpwstr>
  </property>
</Properties>
</file>