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闵行区中春路4999号“2023.5.29”高处</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坠落死亡事故责任追究和整改措施</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5</w:t>
      </w:r>
      <w:r>
        <w:rPr>
          <w:rFonts w:hint="eastAsia" w:ascii="仿宋_GB2312" w:hAnsi="宋体" w:eastAsia="仿宋_GB2312"/>
          <w:color w:val="auto"/>
          <w:sz w:val="32"/>
          <w:szCs w:val="22"/>
          <w:lang w:val="en-US" w:eastAsia="zh-CN"/>
        </w:rPr>
        <w:t>月</w:t>
      </w:r>
      <w:r>
        <w:rPr>
          <w:rFonts w:hint="eastAsia" w:ascii="仿宋_GB2312" w:hAnsi="宋体" w:eastAsia="仿宋_GB2312"/>
          <w:color w:val="000000" w:themeColor="text1"/>
          <w:sz w:val="32"/>
          <w:szCs w:val="22"/>
          <w:lang w:val="en-US" w:eastAsia="zh-CN"/>
          <w14:textFill>
            <w14:solidFill>
              <w14:schemeClr w14:val="tx1"/>
            </w14:solidFill>
          </w14:textFill>
        </w:rPr>
        <w:t>份牵头成立闵行区中春路4999号“2023.5.29”高处坠落死亡事故后评估小组，成员单位包括</w:t>
      </w:r>
      <w:r>
        <w:rPr>
          <w:rFonts w:hint="eastAsia" w:ascii="仿宋_GB2312" w:hAnsi="宋体" w:eastAsia="仿宋_GB2312"/>
          <w:color w:val="auto"/>
          <w:sz w:val="32"/>
          <w:szCs w:val="22"/>
          <w:lang w:val="en-US" w:eastAsia="zh-CN"/>
        </w:rPr>
        <w:t>区应急局、区建管委、区交通委、区公安分局、区总工会、上海柏科管</w:t>
      </w:r>
      <w:r>
        <w:rPr>
          <w:rFonts w:hint="eastAsia" w:ascii="仿宋_GB2312" w:hAnsi="宋体" w:eastAsia="仿宋_GB2312"/>
          <w:color w:val="000000" w:themeColor="text1"/>
          <w:sz w:val="32"/>
          <w:szCs w:val="22"/>
          <w:lang w:val="en-US" w:eastAsia="zh-CN"/>
          <w14:textFill>
            <w14:solidFill>
              <w14:schemeClr w14:val="tx1"/>
            </w14:solidFill>
          </w14:textFill>
        </w:rPr>
        <w:t>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各事故责任及关联单位评估资料清单</w:t>
      </w:r>
      <w:r>
        <w:rPr>
          <w:rFonts w:hint="eastAsia" w:ascii="仿宋_GB2312" w:hAnsi="宋体" w:eastAsia="仿宋_GB2312"/>
          <w:color w:val="auto"/>
          <w:sz w:val="32"/>
          <w:szCs w:val="22"/>
          <w:lang w:val="en-US" w:eastAsia="zh-CN"/>
        </w:rPr>
        <w:t>。</w:t>
      </w:r>
      <w:r>
        <w:rPr>
          <w:rFonts w:hint="eastAsia" w:ascii="仿宋_GB2312" w:hAnsi="宋体" w:eastAsia="仿宋_GB2312"/>
          <w:color w:val="auto"/>
          <w:sz w:val="32"/>
          <w:szCs w:val="22"/>
          <w:highlight w:val="none"/>
          <w:lang w:val="en-US" w:eastAsia="zh-CN"/>
        </w:rPr>
        <w:t>5月30日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交委、莘庄镇，采取远程沟通和资料收集方式进行评估，主要确认事故发生后，相关单位综合监管、行业监管、属地监管、以及事故责任和关联单位主体责任落实情况。对事故责任和关联单位中铁一局集团有限公司、中铁二院（成都）咨询监理有限责任公司、镇江昊海工程服务有限公司采取</w:t>
      </w:r>
      <w:r>
        <w:rPr>
          <w:rFonts w:hint="eastAsia" w:ascii="仿宋_GB2312" w:hAnsi="宋体" w:eastAsia="仿宋_GB2312"/>
          <w:color w:val="auto"/>
          <w:sz w:val="32"/>
          <w:szCs w:val="22"/>
          <w:lang w:val="en-US" w:eastAsia="zh-CN"/>
        </w:rPr>
        <w:t>资料收集、远程沟通、现场走访</w:t>
      </w:r>
      <w:r>
        <w:rPr>
          <w:rFonts w:hint="eastAsia" w:ascii="仿宋_GB2312" w:hAnsi="宋体" w:eastAsia="仿宋_GB2312"/>
          <w:color w:val="000000" w:themeColor="text1"/>
          <w:sz w:val="32"/>
          <w:szCs w:val="22"/>
          <w:lang w:val="en-US" w:eastAsia="zh-CN"/>
          <w14:textFill>
            <w14:solidFill>
              <w14:schemeClr w14:val="tx1"/>
            </w14:solidFill>
          </w14:textFill>
        </w:rPr>
        <w:t>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中铁一局集团有限公司“行政处罚决定书”（沪闵应急罚〔2023〕1072号），对该单位给予30万元的行政处罚，并查见了处罚缴费凭证（缴款码31011223000000152661，缴款日期：2023年9月21日），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对事故责任单位中铁二院（成都）咨询监理有限责任公司“行政处罚决定书”（沪闵应急罚〔2023〕1073号），以及处罚缴费凭证（缴款码31011223000000152717，缴款日期：2023年9月21日），罚没款执行到位。查见了对事故责任单位镇江昊海工程服务有限公司“行政处罚决定书”（沪闵应急罚〔2023〕1071号），以及处罚缴费凭证（缴款码31011223000000152725，缴款日期：2023年9月21日），罚没款执行到位。该起事故未涉及对事故单位个人的行政和刑事处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。并</w:t>
      </w:r>
      <w:r>
        <w:rPr>
          <w:rFonts w:hint="eastAsia" w:ascii="仿宋_GB2312" w:hAnsi="宋体" w:eastAsia="仿宋_GB2312"/>
          <w:color w:val="000000" w:themeColor="text1"/>
          <w:sz w:val="32"/>
          <w:szCs w:val="22"/>
          <w:lang w:val="en-US" w:eastAsia="zh-CN"/>
          <w14:textFill>
            <w14:solidFill>
              <w14:schemeClr w14:val="tx1"/>
            </w14:solidFill>
          </w14:textFill>
        </w:rPr>
        <w:t>查见了相关事故责任及关联单位内部对相关人员进行处理记录和警示约谈记录。相关单位和人员的行政处罚、约谈警示教育符合本起《事故调查报告》的要求。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评估小组通过资料审查，现场走访、远程沟通等形式，对事故责任及关联单位事故处理、事故后续整改措施落实、事故预防长效机制等情况进行了针对性、系统性资料审查与评估。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安全生产责任制、风险辨识评估与控制管理制度、安全隐患排查与治理制度、作业安全管理制度、安全教育培训制度、危险作业管理制度、消防安全管理制度等。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（二）建立了单位安全生产管理组织架构、配备了专兼职安全生产管理人员，安全管理及特种作业人员做到持证上岗。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（五）规范和严格了动火、登高、临时用电等危险作业审批许可程序。查见了动火、登高、吊装等作业许可资料、相关作业安全交底记录等台账资料。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综合资料审查与评估、人员问询交流确认结果，评估小组认为此次事故处理、内部责任追究符合该起《事故调查报告》要求，后续整改措施落实有效，单位安全生产管理体系基本完善。</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闵行区中春路4999号“2023.5.29”</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高处坠落死亡事故后评估小组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center"/>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                  2024年6月14日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34D105A"/>
    <w:rsid w:val="04185498"/>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448A7"/>
    <w:rsid w:val="19DB60F9"/>
    <w:rsid w:val="1A366198"/>
    <w:rsid w:val="1C42294D"/>
    <w:rsid w:val="1DFC091B"/>
    <w:rsid w:val="1E765F50"/>
    <w:rsid w:val="1F992D2A"/>
    <w:rsid w:val="237D7293"/>
    <w:rsid w:val="239C1BED"/>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376A22"/>
    <w:rsid w:val="496F78AA"/>
    <w:rsid w:val="4AF11E5F"/>
    <w:rsid w:val="4B455F32"/>
    <w:rsid w:val="4C153D43"/>
    <w:rsid w:val="4D4261B3"/>
    <w:rsid w:val="4EFD1998"/>
    <w:rsid w:val="514C116E"/>
    <w:rsid w:val="52EC1BFF"/>
    <w:rsid w:val="57DB0FE8"/>
    <w:rsid w:val="5AD93B85"/>
    <w:rsid w:val="5BD451EC"/>
    <w:rsid w:val="5C945403"/>
    <w:rsid w:val="5CC72843"/>
    <w:rsid w:val="5EBB61F8"/>
    <w:rsid w:val="5EBDEF7B"/>
    <w:rsid w:val="5EC96258"/>
    <w:rsid w:val="5F326928"/>
    <w:rsid w:val="5F39B20B"/>
    <w:rsid w:val="5F582E1B"/>
    <w:rsid w:val="5FF7FFBE"/>
    <w:rsid w:val="6077533F"/>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6FF71DD"/>
    <w:rsid w:val="77C7E2CA"/>
    <w:rsid w:val="78730186"/>
    <w:rsid w:val="78CA90EC"/>
    <w:rsid w:val="79FF681C"/>
    <w:rsid w:val="7AEFED13"/>
    <w:rsid w:val="7BCB0BF9"/>
    <w:rsid w:val="7D7F060E"/>
    <w:rsid w:val="7E3428CE"/>
    <w:rsid w:val="7E481C50"/>
    <w:rsid w:val="7EFD3964"/>
    <w:rsid w:val="7F733F80"/>
    <w:rsid w:val="7FBF8646"/>
    <w:rsid w:val="7FFFB5A8"/>
    <w:rsid w:val="B3DA92A4"/>
    <w:rsid w:val="BBD628CC"/>
    <w:rsid w:val="BD3BE8A9"/>
    <w:rsid w:val="BF4FF59A"/>
    <w:rsid w:val="BF6FE6AA"/>
    <w:rsid w:val="C7BE4CA6"/>
    <w:rsid w:val="DCFD18E4"/>
    <w:rsid w:val="DDF7B7CA"/>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2834</Words>
  <Characters>2965</Characters>
  <Lines>39</Lines>
  <Paragraphs>11</Paragraphs>
  <TotalTime>0</TotalTime>
  <ScaleCrop>false</ScaleCrop>
  <LinksUpToDate>false</LinksUpToDate>
  <CharactersWithSpaces>2973</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2025-11-10T09:06:33Z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