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spacing w:line="660" w:lineRule="exact"/>
        <w:jc w:val="left"/>
        <w:rPr>
          <w:rFonts w:hint="default" w:ascii="黑体" w:hAnsi="黑体" w:eastAsia="黑体" w:cs="黑体"/>
          <w:color w:val="000000"/>
          <w:sz w:val="32"/>
          <w:szCs w:val="32"/>
          <w:lang w:val="en-US" w:eastAsia="zh-CN"/>
        </w:rPr>
      </w:pPr>
      <w:bookmarkStart w:id="0" w:name="_Toc90471499"/>
      <w:r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6</w:t>
      </w:r>
      <w:bookmarkStart w:id="10" w:name="_GoBack"/>
      <w:bookmarkEnd w:id="10"/>
    </w:p>
    <w:p>
      <w:pPr>
        <w:wordWrap w:val="0"/>
        <w:spacing w:line="660" w:lineRule="exact"/>
        <w:jc w:val="center"/>
        <w:rPr>
          <w:rFonts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圣戈班汽车玻璃（上海）有限公司</w:t>
      </w:r>
    </w:p>
    <w:p>
      <w:pPr>
        <w:wordWrap w:val="0"/>
        <w:spacing w:line="6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“2021.7.6”机械伤害死亡事故整改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措施</w:t>
      </w:r>
    </w:p>
    <w:p>
      <w:pPr>
        <w:wordWrap w:val="0"/>
        <w:spacing w:line="66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落实情况评估报告</w:t>
      </w:r>
    </w:p>
    <w:p>
      <w:pPr>
        <w:pStyle w:val="2"/>
        <w:spacing w:before="0" w:after="0" w:line="560" w:lineRule="exact"/>
        <w:rPr>
          <w:rFonts w:hint="eastAsia" w:ascii="黑体" w:hAnsi="黑体" w:eastAsia="黑体" w:cs="黑体"/>
          <w:color w:val="000000"/>
          <w:kern w:val="2"/>
          <w:sz w:val="32"/>
          <w:szCs w:val="32"/>
        </w:rPr>
      </w:pPr>
    </w:p>
    <w:p>
      <w:pPr>
        <w:pStyle w:val="2"/>
        <w:spacing w:before="0" w:after="0" w:line="560" w:lineRule="exact"/>
        <w:ind w:firstLine="642" w:firstLineChars="200"/>
        <w:rPr>
          <w:rFonts w:ascii="黑体" w:hAnsi="黑体" w:eastAsia="黑体" w:cs="黑体"/>
          <w:color w:val="000000"/>
          <w:kern w:val="2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2"/>
          <w:sz w:val="32"/>
          <w:szCs w:val="32"/>
        </w:rPr>
        <w:t>一、前言</w:t>
      </w:r>
      <w:bookmarkEnd w:id="0"/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2021年7月5日20时30分，圣戈班汽车玻璃(上海)有限公司内发生一起械伤害死亡事故，造成一人死亡。事故发生后，依据相关法律法规，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闵行区</w:t>
      </w:r>
      <w:r>
        <w:rPr>
          <w:rFonts w:hint="eastAsia" w:ascii="仿宋_GB2312" w:hAnsi="仿宋_GB2312" w:eastAsia="仿宋_GB2312" w:cs="仿宋_GB2312"/>
          <w:sz w:val="32"/>
          <w:szCs w:val="32"/>
        </w:rPr>
        <w:t>应急管理局会同相关部门组织事故调查组展开调查。事故调查报告于202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sz w:val="32"/>
          <w:szCs w:val="32"/>
        </w:rPr>
        <w:t>日获批复同意。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确保事故责任单位安全隐患整改工作真正得到落实,更好地推进企业安全生产主体责任的落实,促使事故责任单位安全管理状况的改进。按照《中华人民共和国安全生产法》《生产安全事故防范和整改措施落实情况评估办法》（安委办〔2021〕4号）等相关法律法规和规范性文件要求，区应急局会同有关部门组成圣戈班汽车玻璃（上海）有限公司“2021.7.6”机械伤害死亡事故评估组（以下简称评估组），对圣戈班汽车玻璃（上海）有限公司“2021.7.6”机械伤害死亡事故责任追究及整改措施落实情况进行评估。</w:t>
      </w:r>
    </w:p>
    <w:p>
      <w:pPr>
        <w:pStyle w:val="2"/>
        <w:spacing w:before="0" w:after="0" w:line="560" w:lineRule="exact"/>
        <w:ind w:firstLine="642" w:firstLineChars="200"/>
        <w:rPr>
          <w:rFonts w:ascii="黑体" w:hAnsi="黑体" w:eastAsia="黑体" w:cs="黑体"/>
          <w:color w:val="000000"/>
          <w:kern w:val="2"/>
          <w:sz w:val="32"/>
          <w:szCs w:val="32"/>
        </w:rPr>
      </w:pPr>
      <w:bookmarkStart w:id="1" w:name="_Toc90471500"/>
      <w:r>
        <w:rPr>
          <w:rFonts w:hint="eastAsia" w:ascii="黑体" w:hAnsi="黑体" w:eastAsia="黑体" w:cs="黑体"/>
          <w:color w:val="000000"/>
          <w:kern w:val="2"/>
          <w:sz w:val="32"/>
          <w:szCs w:val="32"/>
        </w:rPr>
        <w:t>二、评估工作组织及开展情况</w:t>
      </w:r>
      <w:bookmarkEnd w:id="1"/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2022年6月，评估组明确了评估对象、评估内容、评估方法及工作安排。6月15日完成资料收集工作、核查评估工作并撰写完成本报告。</w:t>
      </w:r>
    </w:p>
    <w:p>
      <w:pPr>
        <w:pStyle w:val="2"/>
        <w:spacing w:before="0" w:after="0" w:line="560" w:lineRule="exact"/>
        <w:ind w:firstLine="642" w:firstLineChars="200"/>
        <w:rPr>
          <w:rFonts w:ascii="黑体" w:hAnsi="黑体" w:eastAsia="黑体" w:cs="黑体"/>
          <w:color w:val="000000"/>
          <w:kern w:val="2"/>
          <w:sz w:val="32"/>
          <w:szCs w:val="32"/>
        </w:rPr>
      </w:pPr>
      <w:bookmarkStart w:id="2" w:name="_Toc90471501"/>
      <w:r>
        <w:rPr>
          <w:rFonts w:hint="eastAsia" w:ascii="黑体" w:hAnsi="黑体" w:eastAsia="黑体" w:cs="黑体"/>
          <w:color w:val="000000"/>
          <w:kern w:val="2"/>
          <w:sz w:val="32"/>
          <w:szCs w:val="32"/>
        </w:rPr>
        <w:t>三、评估方法</w:t>
      </w:r>
      <w:bookmarkEnd w:id="2"/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采用资料核实、现场核查、工作记录等方法进行。</w:t>
      </w:r>
    </w:p>
    <w:p>
      <w:pPr>
        <w:pStyle w:val="2"/>
        <w:spacing w:before="0" w:after="0" w:line="560" w:lineRule="exact"/>
        <w:ind w:firstLine="642" w:firstLineChars="200"/>
        <w:rPr>
          <w:rFonts w:ascii="黑体" w:hAnsi="黑体" w:eastAsia="黑体" w:cs="黑体"/>
          <w:color w:val="000000"/>
          <w:kern w:val="2"/>
          <w:sz w:val="32"/>
          <w:szCs w:val="32"/>
        </w:rPr>
      </w:pPr>
      <w:bookmarkStart w:id="3" w:name="_Toc90471502"/>
      <w:r>
        <w:rPr>
          <w:rFonts w:hint="eastAsia" w:ascii="黑体" w:hAnsi="黑体" w:eastAsia="黑体" w:cs="黑体"/>
          <w:color w:val="000000"/>
          <w:kern w:val="2"/>
          <w:sz w:val="32"/>
          <w:szCs w:val="32"/>
        </w:rPr>
        <w:t>四、事故责任追究落实情况</w:t>
      </w:r>
      <w:bookmarkEnd w:id="3"/>
    </w:p>
    <w:p>
      <w:pPr>
        <w:pStyle w:val="3"/>
        <w:spacing w:before="0" w:after="0" w:line="560" w:lineRule="exact"/>
        <w:ind w:firstLine="642" w:firstLineChars="200"/>
        <w:rPr>
          <w:rFonts w:ascii="楷体" w:hAnsi="楷体" w:eastAsia="楷体" w:cs="楷体"/>
          <w:color w:val="000000"/>
        </w:rPr>
      </w:pPr>
      <w:bookmarkStart w:id="4" w:name="_Toc90471503"/>
      <w:r>
        <w:rPr>
          <w:rFonts w:hint="eastAsia" w:ascii="楷体" w:hAnsi="楷体" w:eastAsia="楷体" w:cs="楷体"/>
          <w:color w:val="000000"/>
        </w:rPr>
        <w:t>（一）刑事、行政责任迫究落实情况</w:t>
      </w:r>
      <w:bookmarkEnd w:id="4"/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此事故未涉及刑事、行政责任追究。</w:t>
      </w:r>
    </w:p>
    <w:p>
      <w:pPr>
        <w:pStyle w:val="3"/>
        <w:spacing w:before="0" w:after="0" w:line="560" w:lineRule="exact"/>
        <w:ind w:firstLine="642" w:firstLineChars="200"/>
        <w:rPr>
          <w:rFonts w:ascii="楷体" w:hAnsi="楷体" w:eastAsia="楷体" w:cs="楷体"/>
          <w:color w:val="000000"/>
        </w:rPr>
      </w:pPr>
      <w:bookmarkStart w:id="5" w:name="_Toc90471504"/>
      <w:r>
        <w:rPr>
          <w:rFonts w:hint="eastAsia" w:ascii="楷体" w:hAnsi="楷体" w:eastAsia="楷体" w:cs="楷体"/>
          <w:color w:val="000000"/>
        </w:rPr>
        <w:t>（二）行政处罚落实情况</w:t>
      </w:r>
      <w:bookmarkEnd w:id="5"/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对事故责任单位的责任行政处罚情况：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评估组查阅相关材料，闵行区应急管理局于2021年</w:t>
      </w:r>
      <w:r>
        <w:rPr>
          <w:rFonts w:ascii="仿宋_GB2312" w:hAnsi="仿宋_GB2312" w:eastAsia="仿宋_GB2312" w:cs="仿宋_GB2312"/>
          <w:sz w:val="32"/>
          <w:szCs w:val="32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月2</w:t>
      </w:r>
      <w:r>
        <w:rPr>
          <w:rFonts w:ascii="仿宋_GB2312" w:hAnsi="仿宋_GB2312" w:eastAsia="仿宋_GB2312" w:cs="仿宋_GB2312"/>
          <w:sz w:val="32"/>
          <w:szCs w:val="32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日向事故责任单位圣戈班汽车玻璃（上海）有限公司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送达</w:t>
      </w:r>
      <w:r>
        <w:rPr>
          <w:rFonts w:hint="eastAsia" w:ascii="仿宋_GB2312" w:hAnsi="仿宋_GB2312" w:eastAsia="仿宋_GB2312" w:cs="仿宋_GB2312"/>
          <w:sz w:val="32"/>
          <w:szCs w:val="32"/>
        </w:rPr>
        <w:t>了行政处罚决定书；事故责任单位于2021年1</w:t>
      </w:r>
      <w:r>
        <w:rPr>
          <w:rFonts w:ascii="仿宋_GB2312" w:hAnsi="仿宋_GB2312" w:eastAsia="仿宋_GB2312" w:cs="仿宋_GB2312"/>
          <w:sz w:val="32"/>
          <w:szCs w:val="32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月8日缴纳了行政处罚款。</w:t>
      </w:r>
    </w:p>
    <w:p>
      <w:pPr>
        <w:pStyle w:val="2"/>
        <w:spacing w:before="0" w:after="0" w:line="560" w:lineRule="exact"/>
        <w:ind w:firstLine="642" w:firstLineChars="200"/>
        <w:rPr>
          <w:rFonts w:ascii="黑体" w:hAnsi="黑体" w:eastAsia="黑体" w:cs="黑体"/>
          <w:color w:val="000000"/>
          <w:kern w:val="2"/>
          <w:sz w:val="32"/>
          <w:szCs w:val="32"/>
        </w:rPr>
      </w:pPr>
      <w:bookmarkStart w:id="6" w:name="_Toc90471505"/>
      <w:r>
        <w:rPr>
          <w:rFonts w:hint="eastAsia" w:ascii="黑体" w:hAnsi="黑体" w:eastAsia="黑体" w:cs="黑体"/>
          <w:color w:val="000000"/>
          <w:kern w:val="2"/>
          <w:sz w:val="32"/>
          <w:szCs w:val="32"/>
        </w:rPr>
        <w:t>五、事故责任单位安全整改工作落实情况</w:t>
      </w:r>
      <w:bookmarkEnd w:id="6"/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圣戈班汽车玻璃（上海）有限公司积极吸取本次事故教训,根据事故调查报告提出的整改措施,结合公司实际情况,认真落实安全各项措施。安全整改工作落实情况如下：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1"/>
        <w:gridCol w:w="3600"/>
        <w:gridCol w:w="38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  <w:jc w:val="center"/>
        </w:trPr>
        <w:tc>
          <w:tcPr>
            <w:tcW w:w="1111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序号</w:t>
            </w:r>
          </w:p>
        </w:tc>
        <w:tc>
          <w:tcPr>
            <w:tcW w:w="3600" w:type="dxa"/>
            <w:vAlign w:val="center"/>
          </w:tcPr>
          <w:p>
            <w:pPr>
              <w:spacing w:line="560" w:lineRule="exact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调查报告中要求的事故防范和整改措施</w:t>
            </w:r>
          </w:p>
        </w:tc>
        <w:tc>
          <w:tcPr>
            <w:tcW w:w="3811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整改情况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1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  <w:tc>
          <w:tcPr>
            <w:tcW w:w="3600" w:type="dxa"/>
            <w:vAlign w:val="center"/>
          </w:tcPr>
          <w:p>
            <w:pPr>
              <w:spacing w:line="560" w:lineRule="exact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员工违规作业行为发现、阻止不及时</w:t>
            </w:r>
          </w:p>
          <w:p>
            <w:pPr>
              <w:spacing w:line="560" w:lineRule="exact"/>
              <w:ind w:firstLine="640" w:firstLineChars="200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8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对这一事故进行了举一反三在公司进行警示安全教育，对事故处理四不放。重申公司的安全生产规章制度，相关管理人员要加强检查，杜绝违规行为。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加强了员工现场施工安全管理指导和操作知识培训。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1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</w:t>
            </w:r>
          </w:p>
        </w:tc>
        <w:tc>
          <w:tcPr>
            <w:tcW w:w="3600" w:type="dxa"/>
            <w:vAlign w:val="center"/>
          </w:tcPr>
          <w:p>
            <w:pPr>
              <w:spacing w:line="560" w:lineRule="exact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对事发载重机安全防护设施检查、管理不到位</w:t>
            </w:r>
          </w:p>
        </w:tc>
        <w:tc>
          <w:tcPr>
            <w:tcW w:w="38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全面对各条生产线排摸，对自动化防护设施确保完好，有变更的强化审核手续。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1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3</w:t>
            </w:r>
          </w:p>
        </w:tc>
        <w:tc>
          <w:tcPr>
            <w:tcW w:w="3600" w:type="dxa"/>
            <w:vAlign w:val="center"/>
          </w:tcPr>
          <w:p>
            <w:pPr>
              <w:spacing w:line="560" w:lineRule="exact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安全隐患排查不深不细</w:t>
            </w:r>
          </w:p>
        </w:tc>
        <w:tc>
          <w:tcPr>
            <w:tcW w:w="38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对全公司进行全面风险评估，充分了解存在的安全隐患，并举一反三，强化员工安全意识。</w:t>
            </w:r>
          </w:p>
        </w:tc>
      </w:tr>
    </w:tbl>
    <w:p>
      <w:pPr>
        <w:pStyle w:val="2"/>
        <w:spacing w:before="0" w:after="0" w:line="560" w:lineRule="exact"/>
        <w:ind w:firstLine="642" w:firstLineChars="200"/>
        <w:rPr>
          <w:rFonts w:ascii="黑体" w:hAnsi="黑体" w:eastAsia="黑体" w:cs="黑体"/>
          <w:color w:val="000000"/>
          <w:kern w:val="2"/>
          <w:sz w:val="32"/>
          <w:szCs w:val="32"/>
        </w:rPr>
      </w:pPr>
      <w:bookmarkStart w:id="7" w:name="_Toc90471506"/>
      <w:r>
        <w:rPr>
          <w:rFonts w:hint="eastAsia" w:ascii="黑体" w:hAnsi="黑体" w:eastAsia="黑体" w:cs="黑体"/>
          <w:color w:val="000000"/>
          <w:kern w:val="2"/>
          <w:sz w:val="32"/>
          <w:szCs w:val="32"/>
        </w:rPr>
        <w:t>六、标准、规范的修订完善情况</w:t>
      </w:r>
      <w:bookmarkEnd w:id="7"/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企业修订完善了安全生产责任制文件，重新进行风险评估，完善联锁装置及变更手续并已发布实施。</w:t>
      </w:r>
    </w:p>
    <w:p>
      <w:pPr>
        <w:pStyle w:val="2"/>
        <w:spacing w:before="0" w:after="0" w:line="560" w:lineRule="exact"/>
        <w:ind w:firstLine="642" w:firstLineChars="200"/>
        <w:rPr>
          <w:rFonts w:ascii="黑体" w:hAnsi="黑体" w:eastAsia="黑体" w:cs="黑体"/>
          <w:color w:val="000000"/>
          <w:kern w:val="2"/>
          <w:sz w:val="32"/>
          <w:szCs w:val="32"/>
        </w:rPr>
      </w:pPr>
      <w:bookmarkStart w:id="8" w:name="_Toc90471507"/>
      <w:r>
        <w:rPr>
          <w:rFonts w:hint="eastAsia" w:ascii="黑体" w:hAnsi="黑体" w:eastAsia="黑体" w:cs="黑体"/>
          <w:color w:val="000000"/>
          <w:kern w:val="2"/>
          <w:sz w:val="32"/>
          <w:szCs w:val="32"/>
        </w:rPr>
        <w:t>七、评估结论</w:t>
      </w:r>
      <w:bookmarkEnd w:id="8"/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评估组通过事故调查报告、资料核查等工作，得出以下核查评估结果：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事故责任单位已善后处理赔偿工作。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事故责任单位已按照安全生产行政执法文书行政处罚决定书全额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缴纳</w:t>
      </w:r>
      <w:r>
        <w:rPr>
          <w:rFonts w:hint="eastAsia" w:ascii="仿宋_GB2312" w:hAnsi="仿宋_GB2312" w:eastAsia="仿宋_GB2312" w:cs="仿宋_GB2312"/>
          <w:sz w:val="32"/>
          <w:szCs w:val="32"/>
        </w:rPr>
        <w:t>罚款。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事故责任单位已基本按照事故调查报告和行业主管部门整改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要求</w:t>
      </w:r>
      <w:r>
        <w:rPr>
          <w:rFonts w:hint="eastAsia" w:ascii="仿宋_GB2312" w:hAnsi="仿宋_GB2312" w:eastAsia="仿宋_GB2312" w:cs="仿宋_GB2312"/>
          <w:sz w:val="32"/>
          <w:szCs w:val="32"/>
        </w:rPr>
        <w:t>落实相关整改工作。通过安全整改,事故责任单位安全主体责任得到强化。安全管理得到加强,员工安全防范意识得到增强,安全整改取得了成效。</w:t>
      </w:r>
    </w:p>
    <w:p>
      <w:pPr>
        <w:pStyle w:val="2"/>
        <w:spacing w:before="0" w:after="0" w:line="560" w:lineRule="exact"/>
        <w:ind w:firstLine="642" w:firstLineChars="200"/>
        <w:rPr>
          <w:rFonts w:ascii="黑体" w:hAnsi="黑体" w:eastAsia="黑体" w:cs="黑体"/>
          <w:color w:val="000000"/>
          <w:kern w:val="2"/>
          <w:sz w:val="32"/>
          <w:szCs w:val="32"/>
        </w:rPr>
      </w:pPr>
      <w:bookmarkStart w:id="9" w:name="_Toc90471508"/>
      <w:r>
        <w:rPr>
          <w:rFonts w:hint="eastAsia" w:ascii="黑体" w:hAnsi="黑体" w:eastAsia="黑体" w:cs="黑体"/>
          <w:color w:val="000000"/>
          <w:kern w:val="2"/>
          <w:sz w:val="32"/>
          <w:szCs w:val="32"/>
        </w:rPr>
        <w:t>八、意见和建议</w:t>
      </w:r>
      <w:bookmarkEnd w:id="9"/>
    </w:p>
    <w:p>
      <w:pPr>
        <w:spacing w:line="560" w:lineRule="exact"/>
        <w:ind w:firstLine="642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color w:val="000000"/>
          <w:kern w:val="2"/>
          <w:sz w:val="32"/>
          <w:szCs w:val="32"/>
          <w:lang w:val="en-US" w:eastAsia="zh-CN" w:bidi="ar-SA"/>
        </w:rPr>
        <w:t>(一)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事</w:t>
      </w:r>
      <w:r>
        <w:rPr>
          <w:rFonts w:hint="eastAsia" w:ascii="仿宋_GB2312" w:hAnsi="仿宋_GB2312" w:eastAsia="仿宋_GB2312" w:cs="仿宋_GB2312"/>
          <w:sz w:val="32"/>
          <w:szCs w:val="32"/>
        </w:rPr>
        <w:t>故责任单位要牢固树立科学发展、安全发展理念,坚守“发展决不能牺牲人的生命为代价”红线,完善企业安全生产责任制内容,严格落实企业安全生产主体责任。</w:t>
      </w:r>
    </w:p>
    <w:p>
      <w:pPr>
        <w:spacing w:line="560" w:lineRule="exact"/>
        <w:ind w:firstLine="642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color w:val="000000"/>
          <w:kern w:val="2"/>
          <w:sz w:val="32"/>
          <w:szCs w:val="32"/>
          <w:lang w:val="en-US" w:eastAsia="zh-CN" w:bidi="ar-SA"/>
        </w:rPr>
        <w:t>(二)</w:t>
      </w:r>
      <w:r>
        <w:rPr>
          <w:rFonts w:hint="eastAsia" w:ascii="仿宋_GB2312" w:hAnsi="仿宋_GB2312" w:eastAsia="仿宋_GB2312" w:cs="仿宋_GB2312"/>
          <w:sz w:val="32"/>
          <w:szCs w:val="32"/>
        </w:rPr>
        <w:t>安全生产事关社会稳定,事关广大人民群众生命财产安全,事故责任单位要从思想上对安全生产工作引起高度重视,切实落实有效措施,持续开展事故隐患排查治理工作,对发现重大隐患应当及时向安全监管主管部门和有关部门报告,组织制定并实施事故隐患治理方案;对事故隐患做到整改措施到位、资金到位、期限到位、责任人到位、应急预案到位,全力防范各类事故发生。</w:t>
      </w:r>
    </w:p>
    <w:p>
      <w:pPr>
        <w:spacing w:line="560" w:lineRule="exact"/>
        <w:ind w:firstLine="642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color w:val="000000"/>
          <w:kern w:val="2"/>
          <w:sz w:val="32"/>
          <w:szCs w:val="32"/>
          <w:lang w:val="en-US" w:eastAsia="zh-CN" w:bidi="ar-SA"/>
        </w:rPr>
        <w:t>(三)</w:t>
      </w:r>
      <w:r>
        <w:rPr>
          <w:rFonts w:hint="eastAsia" w:ascii="仿宋_GB2312" w:hAnsi="仿宋_GB2312" w:eastAsia="仿宋_GB2312" w:cs="仿宋_GB2312"/>
          <w:sz w:val="32"/>
          <w:szCs w:val="32"/>
        </w:rPr>
        <w:t>事故责任单位应加强安全检查的常态化力度，明确安全管理职责，确保各部严格执行相关安全规定，及时有效的落实各项安全操作指令，确保安全要求令行禁止。</w:t>
      </w:r>
    </w:p>
    <w:p>
      <w:pPr>
        <w:spacing w:line="560" w:lineRule="exact"/>
        <w:ind w:firstLine="642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color w:val="000000"/>
          <w:kern w:val="2"/>
          <w:sz w:val="32"/>
          <w:szCs w:val="32"/>
          <w:lang w:val="en-US" w:eastAsia="zh-CN" w:bidi="ar-SA"/>
        </w:rPr>
        <w:t>(四)</w:t>
      </w:r>
      <w:r>
        <w:rPr>
          <w:rFonts w:hint="eastAsia" w:ascii="仿宋_GB2312" w:hAnsi="仿宋_GB2312" w:eastAsia="仿宋_GB2312" w:cs="仿宋_GB2312"/>
          <w:sz w:val="32"/>
          <w:szCs w:val="32"/>
        </w:rPr>
        <w:t>事故责任单位必须严格执行相关的安全管理制度和安全操作规程,并对相关人员进行安全教育培训,督促相关人员按照安全管理制度和安全操作规程要求进行作业,对生产现场要要重点监管,严格执行安全操作规程和变更审核，确保生产安全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圣戈班汽车玻璃（上海）有限公司</w:t>
      </w:r>
    </w:p>
    <w:p>
      <w:pPr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“2021.7.6”机械伤害死亡事故评估组</w:t>
      </w:r>
    </w:p>
    <w:p>
      <w:pPr>
        <w:ind w:right="1120"/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ascii="仿宋_GB2312" w:hAnsi="仿宋_GB2312" w:eastAsia="仿宋_GB2312" w:cs="仿宋_GB2312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ascii="仿宋_GB2312" w:hAnsi="仿宋_GB2312" w:eastAsia="仿宋_GB2312" w:cs="仿宋_GB2312"/>
          <w:sz w:val="32"/>
          <w:szCs w:val="32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月1</w:t>
      </w:r>
      <w:r>
        <w:rPr>
          <w:rFonts w:ascii="仿宋_GB2312" w:hAnsi="仿宋_GB2312" w:eastAsia="仿宋_GB2312" w:cs="仿宋_GB2312"/>
          <w:sz w:val="32"/>
          <w:szCs w:val="32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>
      <w:pPr>
        <w:rPr>
          <w:rFonts w:ascii="仿宋" w:hAnsi="仿宋" w:eastAsia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宋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仿宋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汉仪中宋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E73"/>
    <w:rsid w:val="00106700"/>
    <w:rsid w:val="00213D33"/>
    <w:rsid w:val="005E0B47"/>
    <w:rsid w:val="00687A04"/>
    <w:rsid w:val="007963C0"/>
    <w:rsid w:val="008A5098"/>
    <w:rsid w:val="00906E73"/>
    <w:rsid w:val="00B81976"/>
    <w:rsid w:val="3B7F41ED"/>
    <w:rsid w:val="73DFAC2C"/>
    <w:rsid w:val="7DAE3313"/>
    <w:rsid w:val="C7FC93AE"/>
    <w:rsid w:val="F297D5EA"/>
    <w:rsid w:val="FCF6E74B"/>
    <w:rsid w:val="FF1EC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0"/>
    <w:pPr>
      <w:keepNext/>
      <w:keepLines/>
      <w:spacing w:before="340" w:after="330" w:line="578" w:lineRule="auto"/>
      <w:outlineLvl w:val="0"/>
    </w:pPr>
    <w:rPr>
      <w:rFonts w:ascii="Calibri" w:hAnsi="Calibri" w:eastAsia="宋体" w:cs="Times New Roman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1"/>
    <w:qFormat/>
    <w:uiPriority w:val="0"/>
    <w:pPr>
      <w:keepNext/>
      <w:keepLines/>
      <w:spacing w:before="260" w:after="260" w:line="416" w:lineRule="auto"/>
      <w:outlineLvl w:val="1"/>
    </w:pPr>
    <w:rPr>
      <w:rFonts w:ascii="等线 Light" w:hAnsi="等线 Light" w:eastAsia="等线 Light" w:cs="Times New Roman"/>
      <w:b/>
      <w:bCs/>
      <w:sz w:val="32"/>
      <w:szCs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字符"/>
    <w:basedOn w:val="7"/>
    <w:link w:val="5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标题 1 字符"/>
    <w:basedOn w:val="7"/>
    <w:link w:val="2"/>
    <w:qFormat/>
    <w:uiPriority w:val="0"/>
    <w:rPr>
      <w:rFonts w:ascii="Calibri" w:hAnsi="Calibri" w:eastAsia="宋体" w:cs="Times New Roman"/>
      <w:b/>
      <w:bCs/>
      <w:kern w:val="44"/>
      <w:sz w:val="44"/>
      <w:szCs w:val="44"/>
    </w:rPr>
  </w:style>
  <w:style w:type="character" w:customStyle="1" w:styleId="11">
    <w:name w:val="标题 2 字符"/>
    <w:basedOn w:val="7"/>
    <w:link w:val="3"/>
    <w:qFormat/>
    <w:uiPriority w:val="0"/>
    <w:rPr>
      <w:rFonts w:ascii="等线 Light" w:hAnsi="等线 Light" w:eastAsia="等线 Light" w:cs="Times New Roman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275</Words>
  <Characters>1572</Characters>
  <Lines>13</Lines>
  <Paragraphs>3</Paragraphs>
  <TotalTime>0</TotalTime>
  <ScaleCrop>false</ScaleCrop>
  <LinksUpToDate>false</LinksUpToDate>
  <CharactersWithSpaces>1844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2023-02-02T10:42:00Z</dcterms:created>
  <dc:creator>qinhai</dc:creator>
  <cp:lastModifiedBy>mh</cp:lastModifiedBy>
  <cp:lastPrinted>2023-02-09T17:29:17Z</cp:lastPrinted>
  <dcterms:modified xsi:type="dcterms:W3CDTF">2023-02-09T17:29:19Z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</Properties>
</file>