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上海耀苑玻璃制品有限公司“7·23”物体打击</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w:t>
      </w:r>
      <w:r>
        <w:rPr>
          <w:rStyle w:val="12"/>
          <w:rFonts w:hint="eastAsia" w:ascii="仿宋_GB2312" w:hAnsi="Calibri" w:eastAsia="仿宋_GB2312" w:cs="Times New Roman"/>
          <w:snapToGrid/>
          <w:kern w:val="2"/>
          <w:sz w:val="32"/>
          <w:szCs w:val="32"/>
          <w:lang w:val="en-US" w:eastAsia="zh-CN"/>
        </w:rPr>
        <w:t>7</w:t>
      </w:r>
      <w:r>
        <w:rPr>
          <w:rStyle w:val="12"/>
          <w:rFonts w:hint="eastAsia" w:ascii="仿宋_GB2312" w:hAnsi="Calibri" w:eastAsia="仿宋_GB2312" w:cs="Times New Roman"/>
          <w:snapToGrid/>
          <w:kern w:val="2"/>
          <w:sz w:val="32"/>
          <w:szCs w:val="32"/>
          <w:lang w:eastAsia="zh-CN"/>
        </w:rPr>
        <w:t>月23日上午9时许，上海市青浦区香花桥街道沪青平公路3589弄上海耀苑玻璃制品有限公司厂区内，受害员工和另一名员工在搬运一批钢化玻璃时，数块玻璃从货物架上失稳倾倒并击打到受害员工的头部。事故共造成1人死亡，直接经济损失约150万元。事发后，上海市青浦区应急管理局会同相关部门依法开展事故调查，形成《青浦香花桥上海耀苑玻璃制品有限公司“7.23”物体打击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2025年7月24日至8月30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谁牵头调查，谁组织评估”原则，区应急管理局会同上海市公安局青浦分局、区总工会、香花桥街道办事处组成青浦香花桥上海耀苑玻璃制品有限公司“7.23”物体打击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2024年11月25日，上海市青浦区应急管理局（以下简称区应急管理局）按照事故责任认定及处理建议，对事故责任单位上海耀苑玻璃制品有限公司作出罚款50万元的行政处罚决定；对事故责任人上海耀苑玻璃制品有限公司总经理杨虎作出罚款23040元的行政处罚决定。</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区应急管理局于2025年9月11日向青浦区人民法院申请对</w:t>
      </w:r>
      <w:r>
        <w:rPr>
          <w:rStyle w:val="12"/>
          <w:rFonts w:hint="eastAsia" w:ascii="仿宋_GB2312" w:hAnsi="Calibri" w:eastAsia="仿宋_GB2312" w:cs="Times New Roman"/>
          <w:snapToGrid/>
          <w:color w:val="000000"/>
          <w:kern w:val="2"/>
          <w:sz w:val="32"/>
          <w:szCs w:val="32"/>
          <w:lang w:val="en-US" w:eastAsia="zh-CN" w:bidi="ar-SA"/>
        </w:rPr>
        <w:t>上海耀苑玻璃制品有限公司</w:t>
      </w:r>
      <w:r>
        <w:rPr>
          <w:rStyle w:val="12"/>
          <w:rFonts w:hint="eastAsia" w:ascii="仿宋_GB2312" w:hAnsi="Calibri" w:eastAsia="仿宋_GB2312" w:cs="Times New Roman"/>
          <w:b w:val="0"/>
          <w:i w:val="0"/>
          <w:caps w:val="0"/>
          <w:snapToGrid/>
          <w:spacing w:val="0"/>
          <w:w w:val="100"/>
          <w:kern w:val="2"/>
          <w:sz w:val="32"/>
          <w:szCs w:val="32"/>
          <w:lang w:val="en-US" w:eastAsia="zh-CN" w:bidi="ar-SA"/>
        </w:rPr>
        <w:t>25万元的行政处罚的强制执行。（其中，青浦应急局批准</w:t>
      </w:r>
      <w:r>
        <w:rPr>
          <w:rStyle w:val="12"/>
          <w:rFonts w:hint="eastAsia" w:ascii="仿宋_GB2312" w:hAnsi="Calibri" w:eastAsia="仿宋_GB2312" w:cs="Times New Roman"/>
          <w:snapToGrid/>
          <w:color w:val="000000"/>
          <w:kern w:val="2"/>
          <w:sz w:val="32"/>
          <w:szCs w:val="32"/>
          <w:lang w:val="en-US" w:eastAsia="zh-CN" w:bidi="ar-SA"/>
        </w:rPr>
        <w:t>上海耀苑玻璃制品有限公司</w:t>
      </w:r>
      <w:r>
        <w:rPr>
          <w:rStyle w:val="12"/>
          <w:rFonts w:hint="eastAsia" w:ascii="仿宋_GB2312" w:hAnsi="Calibri" w:eastAsia="仿宋_GB2312" w:cs="Times New Roman"/>
          <w:b w:val="0"/>
          <w:i w:val="0"/>
          <w:caps w:val="0"/>
          <w:snapToGrid/>
          <w:spacing w:val="0"/>
          <w:w w:val="100"/>
          <w:kern w:val="2"/>
          <w:sz w:val="32"/>
          <w:szCs w:val="32"/>
          <w:lang w:val="en-US" w:eastAsia="zh-CN" w:bidi="ar-SA"/>
        </w:rPr>
        <w:t>分三期缴纳罚款。第一期伍万元整已缴纳。第二期贰拾万元整已缴纳。第叁期贰拾伍万元整未缴纳）。</w:t>
      </w:r>
      <w:r>
        <w:rPr>
          <w:rStyle w:val="12"/>
          <w:rFonts w:hint="eastAsia" w:ascii="仿宋_GB2312" w:hAnsi="Calibri" w:eastAsia="仿宋_GB2312" w:cs="Times New Roman"/>
          <w:snapToGrid/>
          <w:color w:val="000000"/>
          <w:kern w:val="2"/>
          <w:sz w:val="32"/>
          <w:szCs w:val="32"/>
          <w:lang w:val="en-US" w:eastAsia="zh-CN" w:bidi="ar-SA"/>
        </w:rPr>
        <w:t>2025年9月29日，上海耀苑玻璃制品有限公司缴纳第叁期罚款</w:t>
      </w:r>
      <w:r>
        <w:rPr>
          <w:rStyle w:val="12"/>
          <w:rFonts w:hint="eastAsia" w:ascii="仿宋_GB2312" w:hAnsi="Calibri" w:eastAsia="仿宋_GB2312" w:cs="Times New Roman"/>
          <w:b w:val="0"/>
          <w:i w:val="0"/>
          <w:caps w:val="0"/>
          <w:snapToGrid/>
          <w:spacing w:val="0"/>
          <w:w w:val="100"/>
          <w:kern w:val="2"/>
          <w:sz w:val="32"/>
          <w:szCs w:val="32"/>
          <w:lang w:val="en-US" w:eastAsia="zh-CN" w:bidi="ar-SA"/>
        </w:rPr>
        <w:t>贰拾伍万元整。</w:t>
      </w:r>
    </w:p>
    <w:p>
      <w:pPr>
        <w:pStyle w:val="6"/>
        <w:keepNext w:val="0"/>
        <w:keepLines w:val="0"/>
        <w:pageBreakBefore w:val="0"/>
        <w:wordWrap/>
        <w:overflowPunct/>
        <w:topLinePunct w:val="0"/>
        <w:bidi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kern w:val="2"/>
          <w:sz w:val="32"/>
          <w:szCs w:val="32"/>
          <w:lang w:eastAsia="zh-CN"/>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（一）上海耀苑玻璃制品有限公司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40" w:firstLineChars="200"/>
        <w:jc w:val="both"/>
        <w:textAlignment w:val="baseline"/>
        <w:rPr>
          <w:rStyle w:val="12"/>
          <w:rFonts w:hint="eastAsia" w:hAnsi="Calibri" w:cs="Times New Roman"/>
          <w:b w:val="0"/>
          <w:i w:val="0"/>
          <w:caps w:val="0"/>
          <w:snapToGrid/>
          <w:color w:val="000000"/>
          <w:spacing w:val="0"/>
          <w:w w:val="100"/>
          <w:kern w:val="2"/>
          <w:sz w:val="32"/>
          <w:szCs w:val="32"/>
          <w:lang w:val="en-US" w:eastAsia="zh-CN" w:bidi="ar-SA"/>
        </w:rPr>
      </w:pPr>
      <w:bookmarkStart w:id="0" w:name="OLE_LINK3"/>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建立健全了安全生产规章制度和安全操作规程</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40" w:firstLineChars="200"/>
        <w:jc w:val="both"/>
        <w:textAlignment w:val="baseline"/>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对本单位安全管理人员及全体作业人员进行了安全生产教育，确保全体作业人员掌握本岗位的操作安全技能，提高安全意识并严格按照安全规章制度执行</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40" w:firstLineChars="200"/>
        <w:jc w:val="both"/>
        <w:textAlignment w:val="baseline"/>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3、</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按照要求进入车间的全体作业人员带安全帽，穿劳保鞋，带护腕</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40" w:firstLineChars="200"/>
        <w:jc w:val="both"/>
        <w:textAlignment w:val="baseline"/>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4、</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车间内所有玻璃捆扎牢固，搬运大玻璃时多人协同操作</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right="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5、</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安排专职安全人员对生产车间检查巡视，确保本单位的安全生产规章制度和安全操作规程能够严格执行。</w:t>
      </w:r>
    </w:p>
    <w:bookmarkEnd w:id="0"/>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（二）香花桥街道办事处</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深刻调查分析，严格落实监管</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街道高度重视，对事故发生的原因进行调查分析，对整改落实情况严格进行跟踪监管，监管过程中发现的问题及时向事故单位反馈，并提出工作要求。针对事故反映出的安全生产薄弱环节，要求抓好关键岗位到岗履职，严格履行建设程序。建立健全企业的安全生产规章制度和安全操作规程，对玻璃加工、装卸、运输等生产环节可能存在的安全隐患进行充分的风险辨识，加强安全生产教育和技术交底，确保各项安全保障措施到位</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加强安全宣传，筑牢安全基础</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街道城运中心牵头组织生产安全培训，并积极组织开展安全宣传教育活动。进一步使安全管理人员熟知了安全生产法律法规，提高了安全管理知识和水平，掌握了安全管理的技能，增强了安全生产工作的责任感、紧迫感，增强了事故预防和应急处理能力，理清了开展安全生产工作的思路，为今后抓好街道的安全生产管理工作打下了扎实的基础</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hAnsi="Calibri"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3、</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下发工作提示，提升风险辨识能力</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街道城运中心编写了《香花桥街道安全提示》，深入研判辖区内影响安全的突出因素，明确目标责任，聚焦防控重点，压实工作责任，抓实抓细各项措施，确保辖区安全形势持续稳定，同时向街道各行业部门、各村居、各企事业单位发放及告知</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4、</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加强企业安全管理，提高安全生产意识</w:t>
      </w:r>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督促企业完善安全管理制度。要求上海耀苑玻璃制品有限公司对现有安全管理制度进行全面梳理和修订，明确各岗位安全职责，规范生产操作流程，确保安全管理工作有章可循。</w:t>
      </w: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强化企业安全教育培训。组织企业全体员工开展安全培训，重点培训玻璃加工、装卸、运输等内容，提高员工的安全意识和操作技能。同时，要求企业建立健全安全教育培训档案，记录员工培训情况</w:t>
      </w:r>
      <w:r>
        <w:rPr>
          <w:rStyle w:val="12"/>
          <w:rFonts w:hint="eastAsia" w:hAnsi="Calibri" w:cs="Times New Roman"/>
          <w:b w:val="0"/>
          <w:i w:val="0"/>
          <w:caps w:val="0"/>
          <w:snapToGrid/>
          <w:color w:val="000000"/>
          <w:spacing w:val="0"/>
          <w:w w:val="100"/>
          <w:kern w:val="2"/>
          <w:sz w:val="32"/>
          <w:szCs w:val="32"/>
          <w:lang w:val="en-US" w:eastAsia="zh-CN" w:bidi="ar-SA"/>
        </w:rPr>
        <w:t>。</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5、</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深刻吸取教训，总结经验。</w:t>
      </w:r>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加强对辖区内企业的日常安全监管，加大执法检查力度，及时发现和消除安全隐患</w:t>
      </w: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持续开展安全生产宣传教育活动，提高企业和员工的安全意识，建立安全生产长效机制，确保辖区内企业的安全生产形势持续稳定好转。</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snapToGrid/>
          <w:kern w:val="2"/>
          <w:sz w:val="32"/>
          <w:szCs w:val="32"/>
          <w:lang w:eastAsia="zh-CN"/>
        </w:rPr>
        <w:t>综上，该起事故处理已全部落实，事故整改措施已全部落实。</w:t>
      </w:r>
      <w:r>
        <w:rPr>
          <w:rStyle w:val="12"/>
          <w:rFonts w:hint="eastAsia" w:ascii="仿宋_GB2312" w:hAnsi="Calibri" w:eastAsia="仿宋_GB2312" w:cs="Times New Roman"/>
          <w:snapToGrid/>
          <w:kern w:val="2"/>
          <w:sz w:val="32"/>
          <w:szCs w:val="32"/>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bookmarkStart w:id="1" w:name="_Hlk179897897"/>
      <w:r>
        <w:rPr>
          <w:rStyle w:val="12"/>
          <w:rFonts w:hint="eastAsia" w:ascii="仿宋_GB2312" w:hAnsi="Calibri" w:eastAsia="仿宋_GB2312" w:cs="Times New Roman"/>
          <w:snapToGrid/>
          <w:color w:val="000000"/>
          <w:kern w:val="2"/>
          <w:sz w:val="32"/>
          <w:szCs w:val="32"/>
          <w:lang w:val="en-US" w:eastAsia="zh-CN" w:bidi="ar-SA"/>
        </w:rPr>
        <w:t>（</w:t>
      </w:r>
      <w:r>
        <w:rPr>
          <w:rStyle w:val="12"/>
          <w:rFonts w:hint="eastAsia" w:hAnsi="Calibri" w:cs="Times New Roman"/>
          <w:snapToGrid/>
          <w:color w:val="000000"/>
          <w:kern w:val="2"/>
          <w:sz w:val="32"/>
          <w:szCs w:val="32"/>
          <w:lang w:val="en-US" w:eastAsia="zh-CN" w:bidi="ar-SA"/>
        </w:rPr>
        <w:t>一</w:t>
      </w:r>
      <w:r>
        <w:rPr>
          <w:rStyle w:val="12"/>
          <w:rFonts w:hint="eastAsia" w:ascii="仿宋_GB2312" w:hAnsi="Calibri" w:eastAsia="仿宋_GB2312" w:cs="Times New Roman"/>
          <w:snapToGrid/>
          <w:color w:val="000000"/>
          <w:kern w:val="2"/>
          <w:sz w:val="32"/>
          <w:szCs w:val="32"/>
          <w:lang w:val="en-US" w:eastAsia="zh-CN" w:bidi="ar-SA"/>
        </w:rPr>
        <w:t>）建议上海耀苑玻璃制品有限公司继续严格落实安全生产责任制，并定期进行安全生产责任制和责任目标的考核。切实做好作业人员的安全培训教育工作，加强现场安全管理工作。</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w:t>
      </w:r>
      <w:r>
        <w:rPr>
          <w:rStyle w:val="12"/>
          <w:rFonts w:hint="eastAsia" w:hAnsi="Calibri" w:cs="Times New Roman"/>
          <w:snapToGrid/>
          <w:color w:val="000000"/>
          <w:kern w:val="2"/>
          <w:sz w:val="32"/>
          <w:szCs w:val="32"/>
          <w:lang w:val="en-US" w:eastAsia="zh-CN" w:bidi="ar-SA"/>
        </w:rPr>
        <w:t>二</w:t>
      </w:r>
      <w:r>
        <w:rPr>
          <w:rStyle w:val="12"/>
          <w:rFonts w:hint="eastAsia" w:ascii="仿宋_GB2312" w:hAnsi="Calibri" w:eastAsia="仿宋_GB2312" w:cs="Times New Roman"/>
          <w:snapToGrid/>
          <w:color w:val="000000"/>
          <w:kern w:val="2"/>
          <w:sz w:val="32"/>
          <w:szCs w:val="32"/>
          <w:lang w:val="en-US" w:eastAsia="zh-CN" w:bidi="ar-SA"/>
        </w:rPr>
        <w:t>）</w:t>
      </w:r>
      <w:bookmarkStart w:id="2" w:name="OLE_LINK4"/>
      <w:r>
        <w:rPr>
          <w:rStyle w:val="12"/>
          <w:rFonts w:hint="eastAsia" w:ascii="仿宋_GB2312" w:hAnsi="Calibri" w:eastAsia="仿宋_GB2312" w:cs="Times New Roman"/>
          <w:snapToGrid/>
          <w:color w:val="000000"/>
          <w:kern w:val="2"/>
          <w:sz w:val="32"/>
          <w:szCs w:val="32"/>
          <w:lang w:val="en-US" w:eastAsia="zh-CN" w:bidi="ar-SA"/>
        </w:rPr>
        <w:t>建议上海耀苑玻璃制品有限公司针对相关方及外来人员建立健全安全生产管理制度，加强发包管理，禁止将生产或维保项目发包给不具备安全生产或维保资质、不具备安全生产条件的单位或个人。切实做好相关方或外来人员管理，签署安全管理协议，明确双方安全管理职责和范围。同时周期性评定和考核协作单位安全绩效，对安全管理存在的问题，及时予以指出和指正，督促</w:t>
      </w:r>
      <w:r>
        <w:rPr>
          <w:rStyle w:val="12"/>
          <w:rFonts w:hint="eastAsia" w:hAnsi="Calibri" w:cs="Times New Roman"/>
          <w:snapToGrid/>
          <w:color w:val="000000"/>
          <w:kern w:val="2"/>
          <w:sz w:val="32"/>
          <w:szCs w:val="32"/>
          <w:lang w:val="en-US" w:eastAsia="zh-CN" w:bidi="ar-SA"/>
        </w:rPr>
        <w:t>相关方</w:t>
      </w:r>
      <w:r>
        <w:rPr>
          <w:rStyle w:val="12"/>
          <w:rFonts w:hint="eastAsia" w:ascii="仿宋_GB2312" w:hAnsi="Calibri" w:eastAsia="仿宋_GB2312" w:cs="Times New Roman"/>
          <w:snapToGrid/>
          <w:color w:val="000000"/>
          <w:kern w:val="2"/>
          <w:sz w:val="32"/>
          <w:szCs w:val="32"/>
          <w:lang w:val="en-US" w:eastAsia="zh-CN" w:bidi="ar-SA"/>
        </w:rPr>
        <w:t>落实安全生产责任制。</w:t>
      </w:r>
      <w:bookmarkEnd w:id="2"/>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w:t>
      </w:r>
      <w:r>
        <w:rPr>
          <w:rStyle w:val="12"/>
          <w:rFonts w:hint="eastAsia" w:hAnsi="Calibri" w:cs="Times New Roman"/>
          <w:snapToGrid/>
          <w:color w:val="000000"/>
          <w:kern w:val="2"/>
          <w:sz w:val="32"/>
          <w:szCs w:val="32"/>
          <w:lang w:val="en-US" w:eastAsia="zh-CN" w:bidi="ar-SA"/>
        </w:rPr>
        <w:t>三</w:t>
      </w:r>
      <w:r>
        <w:rPr>
          <w:rStyle w:val="12"/>
          <w:rFonts w:hint="eastAsia" w:ascii="仿宋_GB2312" w:hAnsi="Calibri" w:eastAsia="仿宋_GB2312" w:cs="Times New Roman"/>
          <w:snapToGrid/>
          <w:color w:val="000000"/>
          <w:kern w:val="2"/>
          <w:sz w:val="32"/>
          <w:szCs w:val="32"/>
          <w:lang w:val="en-US" w:eastAsia="zh-CN" w:bidi="ar-SA"/>
        </w:rPr>
        <w:t>）建议上海耀苑玻璃制品有限公司继续加强作业过程中的安全检查、巡查，贯彻落实隐患排查治理制度，及时发现并消除事故隐患，及时发现并制止作业过程中的动态安全隐患，早发现早预防。切实做好施工人员安全培训工作</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不断提高人员的安全意识和制止不安全行为的发生，确保施工过程安全可靠，谨防事故发生。</w:t>
      </w:r>
      <w:bookmarkEnd w:id="1"/>
    </w:p>
    <w:p>
      <w:pPr>
        <w:pStyle w:val="6"/>
        <w:spacing w:before="141" w:line="311" w:lineRule="auto"/>
        <w:ind w:left="3" w:firstLine="634"/>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bookmarkStart w:id="3" w:name="_GoBack"/>
      <w:bookmarkEnd w:id="3"/>
      <w:r>
        <w:rPr>
          <w:rStyle w:val="12"/>
          <w:rFonts w:hint="eastAsia" w:ascii="仿宋_GB2312" w:hAnsi="Calibri" w:eastAsia="仿宋_GB2312" w:cs="Times New Roman"/>
          <w:snapToGrid/>
          <w:kern w:val="2"/>
          <w:sz w:val="32"/>
          <w:szCs w:val="32"/>
          <w:lang w:eastAsia="zh-CN"/>
        </w:rPr>
        <w:t>上海耀苑玻璃制品有限公司“7.23”物体打击</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一般事故整改和防范措施落实情况评估组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r>
        <w:rPr>
          <w:rStyle w:val="12"/>
          <w:rFonts w:hint="eastAsia" w:ascii="仿宋_GB2312" w:hAnsi="Calibri" w:eastAsia="仿宋_GB2312" w:cs="Times New Roman"/>
          <w:snapToGrid/>
          <w:kern w:val="2"/>
          <w:sz w:val="32"/>
          <w:szCs w:val="32"/>
          <w:lang w:val="en-US" w:eastAsia="zh-CN"/>
        </w:rPr>
        <w:t>10</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9日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2198C"/>
    <w:rsid w:val="00031B71"/>
    <w:rsid w:val="00033843"/>
    <w:rsid w:val="00041EE1"/>
    <w:rsid w:val="00060D57"/>
    <w:rsid w:val="000612EF"/>
    <w:rsid w:val="00090AD4"/>
    <w:rsid w:val="00094489"/>
    <w:rsid w:val="000B5CDE"/>
    <w:rsid w:val="000C10BF"/>
    <w:rsid w:val="000C1841"/>
    <w:rsid w:val="000C1ADB"/>
    <w:rsid w:val="000D1332"/>
    <w:rsid w:val="000E66DB"/>
    <w:rsid w:val="000E78E7"/>
    <w:rsid w:val="000F0079"/>
    <w:rsid w:val="001064F7"/>
    <w:rsid w:val="00135E28"/>
    <w:rsid w:val="00136FF6"/>
    <w:rsid w:val="00161533"/>
    <w:rsid w:val="00166A17"/>
    <w:rsid w:val="0018765D"/>
    <w:rsid w:val="00187BB6"/>
    <w:rsid w:val="001A4AB6"/>
    <w:rsid w:val="001B4976"/>
    <w:rsid w:val="001C0C17"/>
    <w:rsid w:val="001D0377"/>
    <w:rsid w:val="001D686B"/>
    <w:rsid w:val="001F0CAB"/>
    <w:rsid w:val="00215989"/>
    <w:rsid w:val="002172BB"/>
    <w:rsid w:val="002209AC"/>
    <w:rsid w:val="00224A49"/>
    <w:rsid w:val="00224AD7"/>
    <w:rsid w:val="002318F6"/>
    <w:rsid w:val="00232F7F"/>
    <w:rsid w:val="002334BA"/>
    <w:rsid w:val="0024659B"/>
    <w:rsid w:val="002533FC"/>
    <w:rsid w:val="00276526"/>
    <w:rsid w:val="00292217"/>
    <w:rsid w:val="002B18AB"/>
    <w:rsid w:val="002B23E2"/>
    <w:rsid w:val="002C42DE"/>
    <w:rsid w:val="002D6E6C"/>
    <w:rsid w:val="003035AE"/>
    <w:rsid w:val="00307DFD"/>
    <w:rsid w:val="00346849"/>
    <w:rsid w:val="00350306"/>
    <w:rsid w:val="003559FC"/>
    <w:rsid w:val="00366D52"/>
    <w:rsid w:val="003A3FD6"/>
    <w:rsid w:val="003C4C3B"/>
    <w:rsid w:val="003C66DD"/>
    <w:rsid w:val="003D3FA0"/>
    <w:rsid w:val="003E3EEA"/>
    <w:rsid w:val="003E525E"/>
    <w:rsid w:val="003E7CA8"/>
    <w:rsid w:val="004017D8"/>
    <w:rsid w:val="00441B51"/>
    <w:rsid w:val="0045440E"/>
    <w:rsid w:val="0045565B"/>
    <w:rsid w:val="004851EA"/>
    <w:rsid w:val="004930F4"/>
    <w:rsid w:val="004C2307"/>
    <w:rsid w:val="004C2CDA"/>
    <w:rsid w:val="004C4440"/>
    <w:rsid w:val="004C5575"/>
    <w:rsid w:val="00516621"/>
    <w:rsid w:val="005178CB"/>
    <w:rsid w:val="00550B57"/>
    <w:rsid w:val="0056251C"/>
    <w:rsid w:val="00575E1A"/>
    <w:rsid w:val="0058492E"/>
    <w:rsid w:val="005B3406"/>
    <w:rsid w:val="005B7166"/>
    <w:rsid w:val="005D3499"/>
    <w:rsid w:val="005E4C43"/>
    <w:rsid w:val="00602760"/>
    <w:rsid w:val="00626061"/>
    <w:rsid w:val="00627A60"/>
    <w:rsid w:val="0066241E"/>
    <w:rsid w:val="006A0691"/>
    <w:rsid w:val="006A18AE"/>
    <w:rsid w:val="006A58C8"/>
    <w:rsid w:val="006C26BA"/>
    <w:rsid w:val="006C2780"/>
    <w:rsid w:val="006E71BB"/>
    <w:rsid w:val="006F4831"/>
    <w:rsid w:val="007028A7"/>
    <w:rsid w:val="00704484"/>
    <w:rsid w:val="007536D1"/>
    <w:rsid w:val="00780648"/>
    <w:rsid w:val="007930A0"/>
    <w:rsid w:val="007B276F"/>
    <w:rsid w:val="007B3D19"/>
    <w:rsid w:val="007C5D76"/>
    <w:rsid w:val="007C6EC0"/>
    <w:rsid w:val="008006D2"/>
    <w:rsid w:val="00835C2C"/>
    <w:rsid w:val="008422C4"/>
    <w:rsid w:val="008777CB"/>
    <w:rsid w:val="00882583"/>
    <w:rsid w:val="008831FD"/>
    <w:rsid w:val="008C2028"/>
    <w:rsid w:val="008C2463"/>
    <w:rsid w:val="008E2486"/>
    <w:rsid w:val="008F3F3F"/>
    <w:rsid w:val="008F4F29"/>
    <w:rsid w:val="00953491"/>
    <w:rsid w:val="0095749B"/>
    <w:rsid w:val="0096514A"/>
    <w:rsid w:val="00966773"/>
    <w:rsid w:val="009C7BA1"/>
    <w:rsid w:val="009D03C7"/>
    <w:rsid w:val="009D3A2E"/>
    <w:rsid w:val="009D6D8A"/>
    <w:rsid w:val="009E2534"/>
    <w:rsid w:val="00A2572B"/>
    <w:rsid w:val="00A46535"/>
    <w:rsid w:val="00A67385"/>
    <w:rsid w:val="00A75191"/>
    <w:rsid w:val="00A82407"/>
    <w:rsid w:val="00A97E6E"/>
    <w:rsid w:val="00AA04FC"/>
    <w:rsid w:val="00AA0C47"/>
    <w:rsid w:val="00AA3D4C"/>
    <w:rsid w:val="00AA78F8"/>
    <w:rsid w:val="00B3521D"/>
    <w:rsid w:val="00B572A1"/>
    <w:rsid w:val="00B8686E"/>
    <w:rsid w:val="00B877FB"/>
    <w:rsid w:val="00B87E90"/>
    <w:rsid w:val="00B952F9"/>
    <w:rsid w:val="00B959FD"/>
    <w:rsid w:val="00BA1589"/>
    <w:rsid w:val="00BA407D"/>
    <w:rsid w:val="00BB7B6E"/>
    <w:rsid w:val="00BE59CB"/>
    <w:rsid w:val="00C339C7"/>
    <w:rsid w:val="00C57041"/>
    <w:rsid w:val="00C72784"/>
    <w:rsid w:val="00C764CC"/>
    <w:rsid w:val="00C80C62"/>
    <w:rsid w:val="00C85889"/>
    <w:rsid w:val="00C869D6"/>
    <w:rsid w:val="00C87FAA"/>
    <w:rsid w:val="00CA0496"/>
    <w:rsid w:val="00CE6D89"/>
    <w:rsid w:val="00D00BDD"/>
    <w:rsid w:val="00D03AC5"/>
    <w:rsid w:val="00D12F4B"/>
    <w:rsid w:val="00D1425D"/>
    <w:rsid w:val="00D237E1"/>
    <w:rsid w:val="00D51100"/>
    <w:rsid w:val="00D637B7"/>
    <w:rsid w:val="00D81468"/>
    <w:rsid w:val="00D85665"/>
    <w:rsid w:val="00D94D48"/>
    <w:rsid w:val="00D95615"/>
    <w:rsid w:val="00DD61A7"/>
    <w:rsid w:val="00DE61C2"/>
    <w:rsid w:val="00E0434E"/>
    <w:rsid w:val="00E1320C"/>
    <w:rsid w:val="00E21CE4"/>
    <w:rsid w:val="00E3494B"/>
    <w:rsid w:val="00E366F0"/>
    <w:rsid w:val="00E54B71"/>
    <w:rsid w:val="00E87D1F"/>
    <w:rsid w:val="00E87DE6"/>
    <w:rsid w:val="00EA034E"/>
    <w:rsid w:val="00EE0753"/>
    <w:rsid w:val="00F24A3E"/>
    <w:rsid w:val="00F41758"/>
    <w:rsid w:val="00F449E0"/>
    <w:rsid w:val="00F451AC"/>
    <w:rsid w:val="00F52B32"/>
    <w:rsid w:val="00F53980"/>
    <w:rsid w:val="00F7641B"/>
    <w:rsid w:val="1FAD40A5"/>
    <w:rsid w:val="2FB7C6E0"/>
    <w:rsid w:val="372662DA"/>
    <w:rsid w:val="3EFE77A9"/>
    <w:rsid w:val="3FA076F0"/>
    <w:rsid w:val="46FF457B"/>
    <w:rsid w:val="55EF321A"/>
    <w:rsid w:val="5BBE632F"/>
    <w:rsid w:val="5F749110"/>
    <w:rsid w:val="5FC6CE83"/>
    <w:rsid w:val="5FF7E894"/>
    <w:rsid w:val="6E3E313C"/>
    <w:rsid w:val="757DE146"/>
    <w:rsid w:val="75E51AE0"/>
    <w:rsid w:val="77BF6949"/>
    <w:rsid w:val="7BE7BB1E"/>
    <w:rsid w:val="7BFF51C3"/>
    <w:rsid w:val="7D66D7A7"/>
    <w:rsid w:val="7DEE8CED"/>
    <w:rsid w:val="7DEF816E"/>
    <w:rsid w:val="7E5F7354"/>
    <w:rsid w:val="7EFD5050"/>
    <w:rsid w:val="7FEF8896"/>
    <w:rsid w:val="7FFDABE5"/>
    <w:rsid w:val="7FFF1076"/>
    <w:rsid w:val="7FFFD035"/>
    <w:rsid w:val="A1BF0CE5"/>
    <w:rsid w:val="A7DD7DA7"/>
    <w:rsid w:val="B5ECB025"/>
    <w:rsid w:val="BD9BA66E"/>
    <w:rsid w:val="C62B5DD0"/>
    <w:rsid w:val="C68F2019"/>
    <w:rsid w:val="CFFF3FAE"/>
    <w:rsid w:val="D8DA9CAD"/>
    <w:rsid w:val="DF7C0536"/>
    <w:rsid w:val="E61A74CD"/>
    <w:rsid w:val="EADB1B64"/>
    <w:rsid w:val="EEFFB7E9"/>
    <w:rsid w:val="EFF7845E"/>
    <w:rsid w:val="F8F7D7D7"/>
    <w:rsid w:val="F9FB1A60"/>
    <w:rsid w:val="FCEB0889"/>
    <w:rsid w:val="FFFBF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418</Words>
  <Characters>2385</Characters>
  <Lines>19</Lines>
  <Paragraphs>5</Paragraphs>
  <TotalTime>20</TotalTime>
  <ScaleCrop>false</ScaleCrop>
  <LinksUpToDate>false</LinksUpToDate>
  <CharactersWithSpaces>2798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2024-10-21T21:12:00Z</dcterms:created>
  <dc:creator>ms</dc:creator>
  <cp:lastModifiedBy>yjj-503</cp:lastModifiedBy>
  <dcterms:modified xsi:type="dcterms:W3CDTF">2025-10-27T10:40:11Z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