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闵行区虹梅南路379号24号楼“2023.3.22”</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起重伤害死亡一般事故责任追究和整改措施落实情况评估报告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w:t>
      </w:r>
      <w:r>
        <w:rPr>
          <w:rFonts w:hint="eastAsia" w:ascii="仿宋_GB2312" w:hAnsi="宋体" w:eastAsia="仿宋_GB2312"/>
          <w:color w:val="000000" w:themeColor="text1"/>
          <w:sz w:val="32"/>
          <w:szCs w:val="22"/>
          <w:lang w:val="en-US" w:eastAsia="zh-CN"/>
          <w14:textFill>
            <w14:solidFill>
              <w14:schemeClr w14:val="tx1"/>
            </w14:solidFill>
          </w14:textFill>
        </w:rPr>
        <w:t>月份牵头组织成立上海舜鸣建筑劳务劳务有限公司（以下简称：舜鸣建筑劳务）“2023.3.22”（2023年）起重伤害死亡一般事故后评估小组（以下简称“评估小组”），评估小组成员单位包括区应急局、</w:t>
      </w:r>
      <w:r>
        <w:rPr>
          <w:rFonts w:hint="eastAsia" w:ascii="仿宋_GB2312" w:hAnsi="仿宋" w:eastAsia="仿宋_GB2312"/>
          <w:sz w:val="32"/>
          <w:szCs w:val="32"/>
          <w:highlight w:val="none"/>
        </w:rPr>
        <w:t>区建管委、</w:t>
      </w:r>
      <w:r>
        <w:rPr>
          <w:rFonts w:hint="eastAsia" w:ascii="仿宋_GB2312" w:hAnsi="宋体" w:eastAsia="仿宋_GB2312"/>
          <w:color w:val="000000" w:themeColor="text1"/>
          <w:sz w:val="32"/>
          <w:szCs w:val="22"/>
          <w:lang w:val="en-US" w:eastAsia="zh-CN"/>
          <w14:textFill>
            <w14:solidFill>
              <w14:schemeClr w14:val="tx1"/>
            </w14:solidFill>
          </w14:textFill>
        </w:rPr>
        <w:t>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4月13日，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进行了沟通与确认，达成一致意见。与会各方并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梅陇镇，采取远程沟通和资料收集方式进行评估，主要确认事故发生后，相关单位行业监管、属地监管，单位主体责任落实情况。对事故责任单位上海仓赓景观设计工程有限公司采取远程沟通、现场走访、资料收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仓赓景观设计工程有限公司项目现场负责人年志勇罚款19800元整（缴款码31011223000000111296，缴款日期2023年6月26日）。查见了对上海仓赓景观设计工程有限公司“行政处罚决定书”（沪闵应急罚〔2023〕1031号），对该单位给予30万元的行政处罚，并查见了罚没款交费凭证（回单代码：HD001462），罚没款执行到位。查见了汽车起重机车主兼驾驶员金辉罚款10000元整（缴款码31011223000000111317，缴款日期2023年7月14日）,并对其因伪造汽车起重机检验报告涉嫌刑事犯罪，查见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线索移送清单”（接收单位：上海市公安局闵行分局，接收人：朱逢春，日期：2023年7月6日；经公安闵行分局治安支队调查，违法嫌疑人金辉违法地系松江公安分局管辖，线索及材料已移送松江分局法制支队，移送日期：2023年7月11日）。</w:t>
      </w:r>
      <w:r>
        <w:rPr>
          <w:rFonts w:hint="eastAsia" w:ascii="仿宋_GB2312" w:hAnsi="宋体" w:eastAsia="仿宋_GB2312"/>
          <w:color w:val="000000" w:themeColor="text1"/>
          <w:sz w:val="32"/>
          <w:szCs w:val="22"/>
          <w:lang w:val="en-US" w:eastAsia="zh-CN"/>
          <w14:textFill>
            <w14:solidFill>
              <w14:schemeClr w14:val="tx1"/>
            </w14:solidFill>
          </w14:textFill>
        </w:rPr>
        <w:t>查见了上海仓赓景观设计工程有限公司内部对相关人员进行了处罚和警示教育记录。相关单位和人员的行政处罚、警示教育符合本起《事故调查报告》的要求。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评估小组通过资料审查，人员问询、现场走访与核查等形式，对事故责任及关联单位事故处理、事故后续整改措施落实、事故预防长效机制等情况进行了针对性检查评估。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规范了登高等危险作业审批流程，教育与培训事故相关责任人员，进行从业人员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（一）进一步完善了安全生产制度体系。建立了较为健全的安全生产规章制度和安全操作规程，包括</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安全生产责任制、风险辨识评估与控制管理制度、安全检查与隐患排查治理制度、作业安全管理制度、安全教育培训制度、危险作业审批制度等。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（五）规范和严格了起重等危险作业审批许可程序。查见了登高作业许可资料、相关作业安全交底记录等台账资料。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（六）编制了单位应急预案并开展应急演练。应急预案包括火灾、起重伤害事故等，查见了相关演练方案、演练报告、演练照片和签到记录等。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w:t>
      </w:r>
      <w:r>
        <w:rPr>
          <w:rFonts w:hint="eastAsia" w:ascii="仿宋_GB2312" w:hAnsi="宋体" w:eastAsia="仿宋_GB2312"/>
          <w:color w:val="auto"/>
          <w:sz w:val="32"/>
          <w:szCs w:val="22"/>
          <w:lang w:val="en-US" w:eastAsia="zh-CN"/>
        </w:rPr>
        <w:t>现场走访</w:t>
      </w:r>
      <w:r>
        <w:rPr>
          <w:rFonts w:hint="eastAsia" w:ascii="仿宋_GB2312" w:hAnsi="宋体" w:eastAsia="仿宋_GB2312"/>
          <w:color w:val="000000" w:themeColor="text1"/>
          <w:sz w:val="32"/>
          <w:szCs w:val="22"/>
          <w:lang w:val="en-US" w:eastAsia="zh-CN"/>
          <w14:textFill>
            <w14:solidFill>
              <w14:schemeClr w14:val="tx1"/>
            </w14:solidFill>
          </w14:textFill>
        </w:rPr>
        <w:t>核查确认结果，评估小组认为此次事故处理、内部责任追究符合该起《事故调查报告》要求，后续整改措施落实有效。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起重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both"/>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上海舜鸣建筑劳务劳务有限公司</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“2023.3.22”起重伤害死亡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一般事故后评估小组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b w:val="0"/>
          <w:bCs w:val="0"/>
          <w:color w:val="000000" w:themeColor="text1"/>
          <w:sz w:val="32"/>
          <w:szCs w:val="22"/>
          <w:highlight w:val="none"/>
          <w:lang w:val="en-US" w:eastAsia="zh-CN"/>
          <w14:textFill>
            <w14:solidFill>
              <w14:schemeClr w14:val="tx1"/>
            </w14:solidFill>
          </w14:textFill>
        </w:rPr>
      </w:pPr>
      <w:r>
        <w:rPr>
          <w:rFonts w:hint="eastAsia" w:ascii="仿宋_GB2312" w:hAnsi="宋体" w:eastAsia="仿宋_GB2312"/>
          <w:b w:val="0"/>
          <w:bCs w:val="0"/>
          <w:color w:val="000000" w:themeColor="text1"/>
          <w:sz w:val="32"/>
          <w:szCs w:val="22"/>
          <w:highlight w:val="none"/>
          <w:lang w:val="en-US" w:eastAsia="zh-CN"/>
          <w14:textFill>
            <w14:solidFill>
              <w14:schemeClr w14:val="tx1"/>
            </w14:solidFill>
          </w14:textFill>
        </w:rPr>
        <w:t>2024年5月17日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467441E"/>
    <w:rsid w:val="25E93097"/>
    <w:rsid w:val="2782275D"/>
    <w:rsid w:val="2A41087D"/>
    <w:rsid w:val="2B0D78A5"/>
    <w:rsid w:val="2C651EED"/>
    <w:rsid w:val="310B75DF"/>
    <w:rsid w:val="31C81974"/>
    <w:rsid w:val="32A20421"/>
    <w:rsid w:val="33E76D48"/>
    <w:rsid w:val="35104F58"/>
    <w:rsid w:val="35D825ED"/>
    <w:rsid w:val="369D022E"/>
    <w:rsid w:val="3B874946"/>
    <w:rsid w:val="3BD821B5"/>
    <w:rsid w:val="3DBA0C7B"/>
    <w:rsid w:val="3DE9465E"/>
    <w:rsid w:val="3E7FCE75"/>
    <w:rsid w:val="3EE338FA"/>
    <w:rsid w:val="3EE9514F"/>
    <w:rsid w:val="4379487C"/>
    <w:rsid w:val="449A462F"/>
    <w:rsid w:val="46AC79A1"/>
    <w:rsid w:val="47692A3C"/>
    <w:rsid w:val="48BE4B9A"/>
    <w:rsid w:val="48FD1513"/>
    <w:rsid w:val="496F78AA"/>
    <w:rsid w:val="4AF11E5F"/>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7C7E2CA"/>
    <w:rsid w:val="78730186"/>
    <w:rsid w:val="78CA90EC"/>
    <w:rsid w:val="79FF681C"/>
    <w:rsid w:val="7AEFED13"/>
    <w:rsid w:val="7BCB0BF9"/>
    <w:rsid w:val="7E3428CE"/>
    <w:rsid w:val="7E481C50"/>
    <w:rsid w:val="7EFD3964"/>
    <w:rsid w:val="7F733F80"/>
    <w:rsid w:val="7FBF8646"/>
    <w:rsid w:val="7FFFB5A8"/>
    <w:rsid w:val="B3DA92A4"/>
    <w:rsid w:val="BBD628CC"/>
    <w:rsid w:val="BD3BE8A9"/>
    <w:rsid w:val="BF4FF59A"/>
    <w:rsid w:val="BF6FE6AA"/>
    <w:rsid w:val="C7BE4CA6"/>
    <w:rsid w:val="DCFD18E4"/>
    <w:rsid w:val="FC8D774A"/>
    <w:rsid w:val="FD6FAC41"/>
    <w:rsid w:val="FFB77D6C"/>
    <w:rsid w:val="FFF74AC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2801</Words>
  <Characters>2911</Characters>
  <Lines>39</Lines>
  <Paragraphs>11</Paragraphs>
  <TotalTime>1</TotalTime>
  <ScaleCrop>false</ScaleCrop>
  <LinksUpToDate>false</LinksUpToDate>
  <CharactersWithSpaces>2919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2025-11-10T09:06:15Z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