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napToGrid/>
          <w:color w:val="auto"/>
          <w:kern w:val="2"/>
          <w:sz w:val="21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  <w:t>上海育晨基础工程有限公司“11·30”物体打击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0"/>
          <w:szCs w:val="40"/>
          <w:highlight w:val="none"/>
          <w:lang w:val="en-US" w:eastAsia="zh-CN"/>
        </w:rPr>
        <w:t>一般事故整改和防范措施落实情况评估报告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2024年11月30日上午8时45分许，上海市青浦区金泽镇沪青平公路9198号甲项目工地内，1区深基坑北侧上方位置处，上海育晨基础工程有限公司工作人员在地缝位置进行堵漏注浆，造成基坑墙体扰动，涉事的4-31号钢支撑压力载荷骤增，焊接位置突然脱落，钢支撑一侧下坠，压到在下方清洁作业人员，造成清洁作业人员当场死亡，直接经济损失169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万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元。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事发后，上海市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青浦区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应急管理局会同相关部门依法开展事故调查，形成《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青浦金泽上海育晨基础工程有限公司“11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.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30”物体打击一般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事故调查报告》（以下简称事故调查报告）并报经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青浦区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人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民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政府批复同意。根据《中华人民共和国安全生产法》《生产安全事故报告和调查处理条例》《上海市实施〈生产安全事故报告和调查处理条例〉的若干规定》《生产安全事故防范和整改措施落实情况评估办法》等有关规定，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青浦区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应急管理局牵头会同相关部门成立评估组，于202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5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年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6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月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日至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7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月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30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日开展事故整改和防范措施落实情况评估，形成本评估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报告</w:t>
      </w:r>
      <w:r>
        <w:rPr>
          <w:rStyle w:val="12"/>
          <w:rFonts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按照“谁牵头调查，谁组织评估”原则，区应急管理局会同上海市公安局青浦分局、区总工会、市交通委、金泽镇人民政府组成青浦金泽上海育晨基础工程有限公司“11.30”物体打击一般事故整改和防范措施落实情况评估组（以下简称评估组），委托上海欣企安全生产咨询服务有限公司及相关专家参与评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按照“科学严谨，依法依规，实事求是，注重实效”的原则评估组对照事故调查报告及批复，听取工作汇报，查阅台账资料，通过座谈问询、走访核查事发现场，逐项核查事故相关单位责任追究、整改和防范措施落实等情况，并结合专家意见，进行了综合评估并提出工作建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事故处理落实情况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行政处罚落实情况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2025年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1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月17日，上海市青浦区应急管理局（以下简称区应急管理局）按照事故责任认定及处理建议，对事故责任单位上海育晨基础工程有限公司作出罚款50万元的行政处罚决定；对事故责任人上海育晨基础工程有限公司总经理秦官正、上海建工集团股份有限公司项目经理袁文璟、上海三凯工程咨询有限公司总监蒋勇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,分别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作出罚款48000元、25200元、23460元的行政处罚决定。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经核实，以上行政处罚均已执行。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事故整改措施落实情况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（一）上海育晨基础工程有限公司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、对《注浆施工方案》进行重新交底。明确管理责任，建立健全本单位安全风险管控和隐患排查处理工作机制，安排专职人员实时管理与检查，确保注浆作业等关键环节专人负责专人监督管理避免违规行为。安排专职人员落实注浆施工前、中、后的基坑施工监测，重点关注钢支撑轴力变化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、对《工程风险研判和管控专项方案》重新交底。基坑施工中存在诸多工序交叉施工，针对可能出现的风险，提前制定施工计划，减少交叉施工部位，调整施工时间，对相关作业人员进行交底，加大基坑监测频率，通过合理的组织和协调，确保施工的顺利进行并保障基坑施工安全。安排专人巡查基坑安全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、现场管理整改。对所有参与注浆作业的人员进行安全教育和培训，提高他们的安全意识和操作技能。强调违规操作的严重后果，确保每个人都明白遵守安全规定的重要性。制定详细的安全管理制度和操作规程，明确注浆作业的具体要求和注意事项。确保制度得到有效执行，对违反规定的行为进行严肃处理。明确安全管理责任，确保注浆作业等关键环节有专人负责。建立健全的安全监管机制，定期对现场进行安全检查，确保各项安全措施得到有效执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bookmarkStart w:id="0" w:name="OLE_LINK3"/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（二）上海建工集团股份有限公司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1、根据事故调查报告对本次事故的相关责任人、责任单位作公司内部进一步教育、处罚，确保责任人、责任单位得到教育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、项目部对已编制的《注浆施工方案》进行重新交底，明确各项技术参数包括注浆压力、注浆量、注浆速度等，制定详细的管理制度和操作规程，明确注浆作业的具体要求和注意事项，对违章作业的行为进行处罚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3、对项目所有作业人员进行安全教育和培训，提高安全意识和操作技能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4、加强施工监测工作，做到一日两测。对注浆施工前、中、后的基坑变形数据及钢支撑轴力变化数据进行分析比对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5、基坑施工中存在诸多工序交叉作业，针对可能出现的风险制定施工计划，调整施工时间错开交叉部位，对相关作业人员进行交底，通过合理的组织和协调，确保施工顺利进行，保障基坑施工安全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6、进一步明确管理人员岗位职责及工作流程要求，加强施工生产相关的设施、设备、工序的验收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7、增调安全和质量管理人员，加强现场管理力量。项目部在安全管理中加大人力和物资的投入，确保生产安全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8、定期组织管理人员、作业工人的安全教育及培训，切实提高管理人员、作业工人的安全意识。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（三）金泽镇人民政府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1、提高安全意识，筑牢安全底线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事故发生后，金泽镇党委政府高度重视，召集相关职能部门，对辖区所有在建工地再次进行安全检查，落实隐患整改措施，对涉事单位及时召开现场会议，深刻反思造成事故的原因，认真吸取事故教训，加强各级安全责任意识。同时针对事故原因，对工地隐患认真排查及时整改，并对事故相关施工人员进行安全培训，切实做到增强工人安全意识，提高自救互救能力；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2、强化责任意识，落实防范措施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增加日常检查频次、加强部门联合检查、加大安全教育力度；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3、树立安全意识，开展宣传教育</w:t>
      </w:r>
      <w:r>
        <w:rPr>
          <w:rStyle w:val="12"/>
          <w:rFonts w:hint="eastAsia" w:hAnsi="Calibri" w:cs="Times New Roman"/>
          <w:snapToGrid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持续强化日常监管、深化隐患排查治理、强化安全宣传教育。进一步强化建筑工地安全生产及消防安全监管，确保全镇建筑施工领域安全稳定。我们将以此次事故为警示，持续加强安全管理工作，坚决杜绝此类事故再次发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评估结论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评估组按照事故调查报告及其批复要求，经资料审查、座谈问询、查阅文件、走访核查、专业评查，对该起事故处理、整改和防范措施落实情况进行综合评估后认为：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（一）相关单位及人员已履行行政处罚决定；相关单位对该起事故责任人的处理已落实。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（二）该起事故相关单位、属地政府及相关部门已实施事故 调查报告提出的整改和防范措施。</w:t>
      </w:r>
    </w:p>
    <w:p>
      <w:pPr>
        <w:pStyle w:val="6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综上，该起事故处理已全部落实，事故整改措施已全部落实。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工作建议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bookmarkStart w:id="1" w:name="_Hlk179897897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一）建议上海育晨基础工程有限公司、上海建工集团股份有限公司继续严格落实安全生产责任制，并定期进行安全生产责任制和责任目标的考核。切实做好作业人员的安全培训教育工作，加强现场安全管理工作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bookmarkStart w:id="2" w:name="OLE_LINK7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（二）建议上海育晨基础工程有限公司、上海建工集团股份有限公司</w:t>
      </w:r>
      <w:bookmarkEnd w:id="2"/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加强劳务（第三方）安全管理，严格执行劳务（第三方）入厂教育培训规定，定期回顾各部门相关劳务（第三方）安全表现业绩；严格落实劳务（第三方）现场作业安全责任，优化现场监督管理。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（三）建议上海育晨基础工程有限公司、上海建工集团股份有限公司加强作业安全管理，针对施工前编制施工组织设计，危险性较大的分部分项工程按规定编制安全专项施工方案，提前评估尽量避免交叉作业。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baseline"/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Style w:val="12"/>
          <w:rFonts w:hint="eastAsia" w:ascii="仿宋_GB2312" w:hAnsi="Calibri" w:eastAsia="仿宋_GB2312" w:cs="Times New Roman"/>
          <w:snapToGrid/>
          <w:color w:val="000000"/>
          <w:kern w:val="2"/>
          <w:sz w:val="32"/>
          <w:szCs w:val="32"/>
          <w:lang w:val="en-US" w:eastAsia="zh-CN" w:bidi="ar-SA"/>
        </w:rPr>
        <w:t>（四）建议上海育晨基础工程有限公司、上海建工集团股份有限公司继续加强作业过程中的安全检查、巡查，贯彻落实隐患排查治理制度，及时发现并消除事故隐患，及时发现并制止作业过程中的动态安全隐患，早发现早预防。切实做好施工人员安全培训工作，不断提高人员的安全意识和制止不安全行为的发生，确保施工过程安全可靠，谨防事故发生。</w:t>
      </w:r>
    </w:p>
    <w:bookmarkEnd w:id="1"/>
    <w:p>
      <w:pPr>
        <w:pStyle w:val="6"/>
        <w:spacing w:before="141" w:line="311" w:lineRule="auto"/>
        <w:ind w:left="3" w:firstLine="634"/>
        <w:jc w:val="both"/>
        <w:rPr>
          <w:rFonts w:hint="eastAsia" w:asciiTheme="minorEastAsia" w:hAnsiTheme="minorEastAsia" w:eastAsiaTheme="minorEastAsia"/>
          <w:spacing w:val="5"/>
          <w:sz w:val="32"/>
          <w:szCs w:val="32"/>
          <w:lang w:eastAsia="zh-CN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上海育晨基础工程有限公司“11.30”物体打击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一般事故整改和防范措施情况评估组</w:t>
      </w:r>
    </w:p>
    <w:p>
      <w:pPr>
        <w:widowControl w:val="0"/>
        <w:kinsoku/>
        <w:autoSpaceDE/>
        <w:autoSpaceDN/>
        <w:adjustRightInd/>
        <w:snapToGrid/>
        <w:spacing w:line="560" w:lineRule="exact"/>
        <w:ind w:firstLine="640" w:firstLineChars="200"/>
        <w:jc w:val="right"/>
        <w:rPr>
          <w:rStyle w:val="12"/>
          <w:rFonts w:hint="default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</w:pP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2025年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7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eastAsia="zh-CN"/>
        </w:rPr>
        <w:t>月</w:t>
      </w:r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3</w:t>
      </w:r>
      <w:bookmarkStart w:id="3" w:name="_GoBack"/>
      <w:bookmarkEnd w:id="3"/>
      <w:r>
        <w:rPr>
          <w:rStyle w:val="12"/>
          <w:rFonts w:hint="eastAsia" w:ascii="仿宋_GB2312" w:hAnsi="Calibri" w:eastAsia="仿宋_GB2312" w:cs="Times New Roman"/>
          <w:snapToGrid/>
          <w:kern w:val="2"/>
          <w:sz w:val="32"/>
          <w:szCs w:val="32"/>
          <w:lang w:val="en-US" w:eastAsia="zh-CN"/>
        </w:rPr>
        <w:t>0日</w:t>
      </w:r>
    </w:p>
    <w:sectPr>
      <w:footerReference r:id="rId3" w:type="default"/>
      <w:pgSz w:w="11906" w:h="16839"/>
      <w:pgMar w:top="1431" w:right="1381" w:bottom="1310" w:left="1596" w:header="0" w:footer="1025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7E8CD1"/>
    <w:multiLevelType w:val="singleLevel"/>
    <w:tmpl w:val="B27E8CD1"/>
    <w:lvl w:ilvl="0" w:tentative="0">
      <w:start w:val="1"/>
      <w:numFmt w:val="chineseCounting"/>
      <w:suff w:val="nothing"/>
      <w:lvlText w:val="%1、"/>
      <w:lvlJc w:val="left"/>
      <w:pPr>
        <w:ind w:left="600" w:firstLine="0"/>
      </w:pPr>
      <w:rPr>
        <w:rFonts w:hint="eastAsia"/>
      </w:rPr>
    </w:lvl>
  </w:abstractNum>
  <w:abstractNum w:abstractNumId="1">
    <w:nsid w:val="D7B7CA39"/>
    <w:multiLevelType w:val="singleLevel"/>
    <w:tmpl w:val="D7B7CA3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jZjRhZGFhNTU0MzU5ZDI2ZTVmZmJkZjY2M2QxYjQifQ=="/>
  </w:docVars>
  <w:rsids>
    <w:rsidRoot w:val="00C869D6"/>
    <w:rsid w:val="000062E7"/>
    <w:rsid w:val="00013137"/>
    <w:rsid w:val="000140CC"/>
    <w:rsid w:val="00033843"/>
    <w:rsid w:val="00041EE1"/>
    <w:rsid w:val="00060D57"/>
    <w:rsid w:val="000612EF"/>
    <w:rsid w:val="00090AD4"/>
    <w:rsid w:val="00094489"/>
    <w:rsid w:val="000B5CDE"/>
    <w:rsid w:val="000C10BF"/>
    <w:rsid w:val="000C1841"/>
    <w:rsid w:val="000C1ADB"/>
    <w:rsid w:val="000D1332"/>
    <w:rsid w:val="000F0079"/>
    <w:rsid w:val="001064F7"/>
    <w:rsid w:val="00135E28"/>
    <w:rsid w:val="00136FF6"/>
    <w:rsid w:val="00161533"/>
    <w:rsid w:val="00166A17"/>
    <w:rsid w:val="0018765D"/>
    <w:rsid w:val="00187BB6"/>
    <w:rsid w:val="001B4976"/>
    <w:rsid w:val="001D0377"/>
    <w:rsid w:val="001D686B"/>
    <w:rsid w:val="001F0CAB"/>
    <w:rsid w:val="00215989"/>
    <w:rsid w:val="002172BB"/>
    <w:rsid w:val="002209AC"/>
    <w:rsid w:val="00224A49"/>
    <w:rsid w:val="00224AD7"/>
    <w:rsid w:val="002318F6"/>
    <w:rsid w:val="00232F7F"/>
    <w:rsid w:val="002334BA"/>
    <w:rsid w:val="0024659B"/>
    <w:rsid w:val="002533FC"/>
    <w:rsid w:val="00276526"/>
    <w:rsid w:val="00292217"/>
    <w:rsid w:val="002B18AB"/>
    <w:rsid w:val="002B23E2"/>
    <w:rsid w:val="002C42DE"/>
    <w:rsid w:val="002D6E6C"/>
    <w:rsid w:val="003035AE"/>
    <w:rsid w:val="00307DFD"/>
    <w:rsid w:val="00346849"/>
    <w:rsid w:val="003559FC"/>
    <w:rsid w:val="00366D52"/>
    <w:rsid w:val="003A3FD6"/>
    <w:rsid w:val="003C4C3B"/>
    <w:rsid w:val="003C66DD"/>
    <w:rsid w:val="003D3FA0"/>
    <w:rsid w:val="003E3EEA"/>
    <w:rsid w:val="003E7CA8"/>
    <w:rsid w:val="004017D8"/>
    <w:rsid w:val="00441B51"/>
    <w:rsid w:val="0045440E"/>
    <w:rsid w:val="004851EA"/>
    <w:rsid w:val="004930F4"/>
    <w:rsid w:val="004C2307"/>
    <w:rsid w:val="004C2CDA"/>
    <w:rsid w:val="004C5575"/>
    <w:rsid w:val="00516621"/>
    <w:rsid w:val="005178CB"/>
    <w:rsid w:val="00550B57"/>
    <w:rsid w:val="0056251C"/>
    <w:rsid w:val="0058492E"/>
    <w:rsid w:val="005B7166"/>
    <w:rsid w:val="005D3499"/>
    <w:rsid w:val="005E4C43"/>
    <w:rsid w:val="00602760"/>
    <w:rsid w:val="00626061"/>
    <w:rsid w:val="00627A60"/>
    <w:rsid w:val="0066241E"/>
    <w:rsid w:val="006A0691"/>
    <w:rsid w:val="006A18AE"/>
    <w:rsid w:val="006A58C8"/>
    <w:rsid w:val="006C2780"/>
    <w:rsid w:val="006E6C16"/>
    <w:rsid w:val="006F4831"/>
    <w:rsid w:val="007028A7"/>
    <w:rsid w:val="00704484"/>
    <w:rsid w:val="007536D1"/>
    <w:rsid w:val="00780648"/>
    <w:rsid w:val="007930A0"/>
    <w:rsid w:val="007B276F"/>
    <w:rsid w:val="007B3D19"/>
    <w:rsid w:val="007C5D76"/>
    <w:rsid w:val="007C6EC0"/>
    <w:rsid w:val="008006D2"/>
    <w:rsid w:val="00835C2C"/>
    <w:rsid w:val="008422C4"/>
    <w:rsid w:val="008777CB"/>
    <w:rsid w:val="00882583"/>
    <w:rsid w:val="008831FD"/>
    <w:rsid w:val="008C2028"/>
    <w:rsid w:val="008C2463"/>
    <w:rsid w:val="008E2486"/>
    <w:rsid w:val="008F3F3F"/>
    <w:rsid w:val="008F4F29"/>
    <w:rsid w:val="00953491"/>
    <w:rsid w:val="0095749B"/>
    <w:rsid w:val="0096514A"/>
    <w:rsid w:val="00966773"/>
    <w:rsid w:val="009C7BA1"/>
    <w:rsid w:val="009D03C7"/>
    <w:rsid w:val="009D6D8A"/>
    <w:rsid w:val="00A2572B"/>
    <w:rsid w:val="00A46535"/>
    <w:rsid w:val="00A67385"/>
    <w:rsid w:val="00A75191"/>
    <w:rsid w:val="00A82407"/>
    <w:rsid w:val="00A97E6E"/>
    <w:rsid w:val="00AA04FC"/>
    <w:rsid w:val="00AA0C47"/>
    <w:rsid w:val="00AA3D4C"/>
    <w:rsid w:val="00AA78F8"/>
    <w:rsid w:val="00B3521D"/>
    <w:rsid w:val="00B8686E"/>
    <w:rsid w:val="00B877FB"/>
    <w:rsid w:val="00B952F9"/>
    <w:rsid w:val="00B959FD"/>
    <w:rsid w:val="00BA1589"/>
    <w:rsid w:val="00BA407D"/>
    <w:rsid w:val="00BB7B6E"/>
    <w:rsid w:val="00BE59CB"/>
    <w:rsid w:val="00C339C7"/>
    <w:rsid w:val="00C57041"/>
    <w:rsid w:val="00C72784"/>
    <w:rsid w:val="00C764CC"/>
    <w:rsid w:val="00C80C62"/>
    <w:rsid w:val="00C85889"/>
    <w:rsid w:val="00C869D6"/>
    <w:rsid w:val="00C87FAA"/>
    <w:rsid w:val="00CA0496"/>
    <w:rsid w:val="00CE6D89"/>
    <w:rsid w:val="00D00BDD"/>
    <w:rsid w:val="00D03AC5"/>
    <w:rsid w:val="00D12F4B"/>
    <w:rsid w:val="00D1425D"/>
    <w:rsid w:val="00D237E1"/>
    <w:rsid w:val="00D46FA0"/>
    <w:rsid w:val="00D51100"/>
    <w:rsid w:val="00D637B7"/>
    <w:rsid w:val="00D81468"/>
    <w:rsid w:val="00D85665"/>
    <w:rsid w:val="00D94D48"/>
    <w:rsid w:val="00DD61A7"/>
    <w:rsid w:val="00DE61C2"/>
    <w:rsid w:val="00E0434E"/>
    <w:rsid w:val="00E1320C"/>
    <w:rsid w:val="00E21CE4"/>
    <w:rsid w:val="00E3494B"/>
    <w:rsid w:val="00E366F0"/>
    <w:rsid w:val="00E54B71"/>
    <w:rsid w:val="00E87D1F"/>
    <w:rsid w:val="00E87DE6"/>
    <w:rsid w:val="00EA034E"/>
    <w:rsid w:val="00F24A3E"/>
    <w:rsid w:val="00F41758"/>
    <w:rsid w:val="00F449E0"/>
    <w:rsid w:val="00F451AC"/>
    <w:rsid w:val="00F52B32"/>
    <w:rsid w:val="00F53980"/>
    <w:rsid w:val="00F7641B"/>
    <w:rsid w:val="01F5B879"/>
    <w:rsid w:val="1DF70100"/>
    <w:rsid w:val="2F9D5CA0"/>
    <w:rsid w:val="3A7F265A"/>
    <w:rsid w:val="3F7F2D2D"/>
    <w:rsid w:val="3FA076F0"/>
    <w:rsid w:val="4DED03A8"/>
    <w:rsid w:val="5778BA14"/>
    <w:rsid w:val="5D7B5455"/>
    <w:rsid w:val="6853E975"/>
    <w:rsid w:val="6EDA7CF1"/>
    <w:rsid w:val="76C56C93"/>
    <w:rsid w:val="76FFB89C"/>
    <w:rsid w:val="7BF7607C"/>
    <w:rsid w:val="7BFFDCDA"/>
    <w:rsid w:val="7DFB5A1F"/>
    <w:rsid w:val="7F3F2036"/>
    <w:rsid w:val="7FB71342"/>
    <w:rsid w:val="7FEFD19D"/>
    <w:rsid w:val="7FFFAB4E"/>
    <w:rsid w:val="BE7F6ED0"/>
    <w:rsid w:val="BEF5A950"/>
    <w:rsid w:val="CAF7E7D9"/>
    <w:rsid w:val="D9B78D7B"/>
    <w:rsid w:val="DFFF5242"/>
    <w:rsid w:val="E1EEAD2A"/>
    <w:rsid w:val="E5D57280"/>
    <w:rsid w:val="EDDE0AE4"/>
    <w:rsid w:val="F3E9F9E1"/>
    <w:rsid w:val="F3FA9CEC"/>
    <w:rsid w:val="F5F7BCFF"/>
    <w:rsid w:val="F5FD199D"/>
    <w:rsid w:val="F7DFC314"/>
    <w:rsid w:val="F977FB7B"/>
    <w:rsid w:val="FAD650E9"/>
    <w:rsid w:val="FB7BE95C"/>
    <w:rsid w:val="FCAC5F7E"/>
    <w:rsid w:val="FEF9EB71"/>
    <w:rsid w:val="FFCD2539"/>
    <w:rsid w:val="FFD79665"/>
    <w:rsid w:val="FFFE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next w:val="3"/>
    <w:qFormat/>
    <w:uiPriority w:val="0"/>
    <w:pPr>
      <w:jc w:val="right"/>
    </w:pPr>
    <w:rPr>
      <w:rFonts w:ascii="黑体" w:eastAsia="黑体"/>
      <w:sz w:val="44"/>
    </w:rPr>
  </w:style>
  <w:style w:type="paragraph" w:styleId="3">
    <w:name w:val="Body Text First Indent 2"/>
    <w:basedOn w:val="4"/>
    <w:next w:val="1"/>
    <w:unhideWhenUsed/>
    <w:qFormat/>
    <w:uiPriority w:val="0"/>
    <w:pPr>
      <w:spacing w:after="120"/>
      <w:ind w:left="420" w:leftChars="200" w:firstLine="420" w:firstLineChars="200"/>
    </w:pPr>
    <w:rPr>
      <w:rFonts w:hint="default" w:ascii="Calibri" w:hAnsi="Calibri" w:cs="Times New Roman"/>
      <w:sz w:val="21"/>
    </w:rPr>
  </w:style>
  <w:style w:type="paragraph" w:styleId="4">
    <w:name w:val="Body Text Indent"/>
    <w:basedOn w:val="1"/>
    <w:next w:val="5"/>
    <w:qFormat/>
    <w:uiPriority w:val="0"/>
    <w:pPr>
      <w:ind w:left="100" w:leftChars="100"/>
    </w:pPr>
    <w:rPr>
      <w:rFonts w:hint="eastAsia" w:ascii="宋体" w:hAnsi="宋体" w:eastAsia="宋体"/>
      <w:sz w:val="28"/>
      <w:szCs w:val="24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</w:rPr>
  </w:style>
  <w:style w:type="paragraph" w:styleId="6">
    <w:name w:val="Body Text"/>
    <w:basedOn w:val="1"/>
    <w:link w:val="16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NormalCharacter"/>
    <w:qFormat/>
    <w:uiPriority w:val="0"/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页眉 字符"/>
    <w:basedOn w:val="10"/>
    <w:link w:val="8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5">
    <w:name w:val="页脚 字符"/>
    <w:basedOn w:val="10"/>
    <w:link w:val="7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6">
    <w:name w:val="正文文本 字符"/>
    <w:basedOn w:val="10"/>
    <w:link w:val="6"/>
    <w:semiHidden/>
    <w:qFormat/>
    <w:uiPriority w:val="0"/>
    <w:rPr>
      <w:rFonts w:ascii="仿宋_GB2312" w:hAnsi="仿宋_GB2312" w:eastAsia="仿宋_GB2312" w:cs="仿宋_GB2312"/>
      <w:snapToGrid w:val="0"/>
      <w:color w:val="00000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453</Words>
  <Characters>2583</Characters>
  <Lines>21</Lines>
  <Paragraphs>6</Paragraphs>
  <TotalTime>226</TotalTime>
  <ScaleCrop>false</ScaleCrop>
  <LinksUpToDate>false</LinksUpToDate>
  <CharactersWithSpaces>3030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2024-10-22T05:12:00Z</dcterms:created>
  <dc:creator>ms</dc:creator>
  <cp:lastModifiedBy>yjj-503</cp:lastModifiedBy>
  <cp:lastPrinted>2025-10-27T18:20:00Z</cp:lastPrinted>
  <dcterms:modified xsi:type="dcterms:W3CDTF">2025-10-27T10:37:56Z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2024-10-08T14:12:57Z</vt:filetime>
  </property>
  <property fmtid="{D5CDD505-2E9C-101B-9397-08002B2CF9AE}" pid="4" name="KSOProductBuildVer">
    <vt:lpwstr>2052-11.8.2.10251</vt:lpwstr>
  </property>
  <property fmtid="{D5CDD505-2E9C-101B-9397-08002B2CF9AE}" pid="5" name="ICV">
    <vt:lpwstr>470CCB2971BE4280A4FBD44C2BD2C97D_12</vt:lpwstr>
  </property>
</Properties>
</file>