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闵行区虹梅路3337号26幢“2023.3.20”</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高处坠落死亡一般事故责任追究和</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整改措施落实情况评估报告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4</w:t>
      </w:r>
      <w:r>
        <w:rPr>
          <w:rFonts w:hint="eastAsia" w:ascii="仿宋_GB2312" w:hAnsi="宋体" w:eastAsia="仿宋_GB2312"/>
          <w:color w:val="000000" w:themeColor="text1"/>
          <w:sz w:val="32"/>
          <w:szCs w:val="22"/>
          <w:lang w:val="en-US" w:eastAsia="zh-CN"/>
          <w14:textFill>
            <w14:solidFill>
              <w14:schemeClr w14:val="tx1"/>
            </w14:solidFill>
          </w14:textFill>
        </w:rPr>
        <w:t>月份牵头组织成立闵行区虹梅路3337号26幢“2023.3.20”高处坠落死亡一般事故后评估小组（以下简称“评估小组”），评估小组成员单位包括区应急局、</w:t>
      </w:r>
      <w:r>
        <w:rPr>
          <w:rFonts w:hint="eastAsia" w:ascii="仿宋_GB2312" w:hAnsi="仿宋" w:eastAsia="仿宋_GB2312"/>
          <w:sz w:val="32"/>
          <w:szCs w:val="32"/>
          <w:highlight w:val="none"/>
        </w:rPr>
        <w:t>区建管委、</w:t>
      </w:r>
      <w:r>
        <w:rPr>
          <w:rFonts w:hint="eastAsia" w:ascii="仿宋_GB2312" w:hAnsi="宋体" w:eastAsia="仿宋_GB2312"/>
          <w:color w:val="000000" w:themeColor="text1"/>
          <w:sz w:val="32"/>
          <w:szCs w:val="22"/>
          <w:lang w:val="en-US" w:eastAsia="zh-CN"/>
          <w14:textFill>
            <w14:solidFill>
              <w14:schemeClr w14:val="tx1"/>
            </w14:solidFill>
          </w14:textFill>
        </w:rPr>
        <w:t>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。4</w:t>
      </w:r>
      <w:r>
        <w:rPr>
          <w:rFonts w:hint="eastAsia" w:ascii="仿宋_GB2312" w:hAnsi="宋体" w:eastAsia="仿宋_GB2312"/>
          <w:color w:val="000000" w:themeColor="text1"/>
          <w:sz w:val="32"/>
          <w:szCs w:val="22"/>
          <w:lang w:val="en-US" w:eastAsia="zh-CN"/>
          <w14:textFill>
            <w14:solidFill>
              <w14:schemeClr w14:val="tx1"/>
            </w14:solidFill>
          </w14:textFill>
        </w:rPr>
        <w:t>月13日，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进行了沟通与确认，达成一致意见。与会各方并就本次事故教训吸取和后续事故预防各自发表了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虹桥镇，采取远程沟通和资料收集方式进行评估，主要确认事故发生后，相关单位行业监管、属地监管，单位主体责任落实情况。对事故责任单位杭州莱天装饰工程、北京华典苏艺建设工程采取远程沟通、现场走访</w:t>
      </w:r>
      <w:r>
        <w:rPr>
          <w:rFonts w:hint="eastAsia" w:ascii="仿宋_GB2312" w:hAnsi="宋体" w:eastAsia="仿宋_GB2312"/>
          <w:color w:val="auto"/>
          <w:sz w:val="32"/>
          <w:szCs w:val="22"/>
          <w:lang w:val="en-US" w:eastAsia="zh-CN"/>
        </w:rPr>
        <w:t>（目前无可安排的现场施工项目）</w:t>
      </w:r>
      <w:r>
        <w:rPr>
          <w:rFonts w:hint="eastAsia" w:ascii="仿宋_GB2312" w:hAnsi="宋体" w:eastAsia="仿宋_GB2312"/>
          <w:color w:val="000000" w:themeColor="text1"/>
          <w:sz w:val="32"/>
          <w:szCs w:val="22"/>
          <w:lang w:val="en-US" w:eastAsia="zh-CN"/>
          <w14:textFill>
            <w14:solidFill>
              <w14:schemeClr w14:val="tx1"/>
            </w14:solidFill>
          </w14:textFill>
        </w:rPr>
        <w:t>、资料收集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方式进行了评估，对事故关联单位上海曲水兰亭酒店有限公司进行了远程沟通、</w:t>
      </w:r>
      <w:r>
        <w:rPr>
          <w:rFonts w:hint="eastAsia" w:ascii="仿宋_GB2312" w:hAnsi="宋体" w:eastAsia="仿宋_GB2312"/>
          <w:color w:val="000000" w:themeColor="text1"/>
          <w:sz w:val="32"/>
          <w:szCs w:val="22"/>
          <w:lang w:val="en-US" w:eastAsia="zh-CN"/>
          <w14:textFill>
            <w14:solidFill>
              <w14:schemeClr w14:val="tx1"/>
            </w14:solidFill>
          </w14:textFill>
        </w:rPr>
        <w:t>资料收集、现场走</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访</w:t>
      </w:r>
      <w:r>
        <w:rPr>
          <w:rFonts w:hint="eastAsia" w:ascii="仿宋_GB2312" w:hAnsi="宋体" w:eastAsia="仿宋_GB2312"/>
          <w:color w:val="auto"/>
          <w:sz w:val="32"/>
          <w:szCs w:val="22"/>
          <w:highlight w:val="none"/>
          <w:lang w:val="en-US" w:eastAsia="zh-CN"/>
        </w:rPr>
        <w:t>（4月27日）</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w:t>
      </w:r>
      <w:r>
        <w:rPr>
          <w:rFonts w:hint="eastAsia" w:ascii="仿宋_GB2312" w:hAnsi="宋体" w:eastAsia="仿宋_GB2312"/>
          <w:color w:val="000000" w:themeColor="text1"/>
          <w:sz w:val="32"/>
          <w:szCs w:val="22"/>
          <w:lang w:val="en-US" w:eastAsia="zh-CN"/>
          <w14:textFill>
            <w14:solidFill>
              <w14:schemeClr w14:val="tx1"/>
            </w14:solidFill>
          </w14:textFill>
        </w:rPr>
        <w:t>式</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北京华典苏艺建设工程有限公司上海分公司负责人贾凯辉罚款13500元整（缴款码31011223000000118834，缴款日期2023年7月27日），查见了对北京华典苏艺建设工程有限公司“行政处罚决定书”（沪闵应急罚〔2023〕1041号）。查见了事故责任单位杭州莱天装饰工程有限公司负责人胡继良罚款15000元整（缴款日期2023年7月18日），查见了对杭州莱天装饰工程有限公司“行政处罚决定书”（沪闵应急罚〔2023〕1042号）。并查见了两家单位罚没款交费凭证，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。查见了《关于对上海曲水兰亭酒店有限公司进行安全生产约谈警示的会议纪要》（区安委会办公室，2023年8月4日），对该企业项目总经理李国俊进行了约谈警示教育。</w:t>
      </w:r>
      <w:r>
        <w:rPr>
          <w:rFonts w:hint="eastAsia" w:ascii="仿宋_GB2312" w:hAnsi="宋体" w:eastAsia="仿宋_GB2312"/>
          <w:color w:val="000000" w:themeColor="text1"/>
          <w:sz w:val="32"/>
          <w:szCs w:val="22"/>
          <w:lang w:val="en-US" w:eastAsia="zh-CN"/>
          <w14:textFill>
            <w14:solidFill>
              <w14:schemeClr w14:val="tx1"/>
            </w14:solidFill>
          </w14:textFill>
        </w:rPr>
        <w:t>查见了北京华典苏艺建设工程</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杭州莱天装饰工程、上海曲水兰亭酒店内部对相关人员进行了处罚和警示教育记录。相关单位和人员的行政处罚、警示教育符合本起《事故调查报告》的要求。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评估小组通过资料审查，人员问询、现场走访与核查等形式，对事故责任及关联单位事故处理、事故后续整改措施落实、事故预防长效机制等情况进行了针对性检查评估。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规范了登高、起重等危险作业审批流程，教育与培训事故相关责任人员，进行从业人员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（一）进一步完善了安全生产制度体系。建立了较为健全的安全生产规章制度和安全操作规程，包括</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安全生产责任制、风险辨识评估与控制管理制度、安全检查与隐患排查治理制度、作业安全管理制度、安全教育培训制度、危险作业审批制度等。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（五）规范和严格了登高等危险作业审批许可程序。查见了登高、起重作业许可资料、相关作业安全交底记录等台账资料。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（六）编制了单位应急预案并开展应急演练。应急预案包括火灾、高处坠落事故等，查见了相关演练方案、演练报告、演练照片和签到记录等。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行业监管、属地监管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综合资料审查、人员问询、现场走访核查确认结果，评估小组认为此次事故处理、内部责任追究符合该起《事故调查报告》要求，后续整改措施落实有效。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包括外单位、临时用工等）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（二）加强从业人员的安全意识与能力培训。特别要做好持证人员（安全负责人、安全管理人员、特种作业人员），危险作业人员（如登高、起重等）的培训与教育，以提高从业人员的安全意识和安全管理水平。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（三）加强项目现场安全检查与隐患问题整改。项目现场要确定安全管理人员，负责项目过程的问题隐患排查，并督促问题隐患的整改，建立隐患台账，保留检查记录。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闵行区虹梅路3337号26幢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“2023.3.20”高处坠落死亡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120" w:firstLineChars="16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一般事故后评估小组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440" w:firstLineChars="17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2024年5月24日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4185498"/>
    <w:rsid w:val="05A43D64"/>
    <w:rsid w:val="097519BC"/>
    <w:rsid w:val="09842A15"/>
    <w:rsid w:val="0B18779D"/>
    <w:rsid w:val="0B245862"/>
    <w:rsid w:val="0F6A77FB"/>
    <w:rsid w:val="1373256D"/>
    <w:rsid w:val="147A3417"/>
    <w:rsid w:val="149A61E1"/>
    <w:rsid w:val="175514A2"/>
    <w:rsid w:val="175D721C"/>
    <w:rsid w:val="17C45868"/>
    <w:rsid w:val="17FBE8D8"/>
    <w:rsid w:val="1A366198"/>
    <w:rsid w:val="1C42294D"/>
    <w:rsid w:val="1DFC091B"/>
    <w:rsid w:val="1E765F50"/>
    <w:rsid w:val="1F992D2A"/>
    <w:rsid w:val="237D7293"/>
    <w:rsid w:val="2467441E"/>
    <w:rsid w:val="25E93097"/>
    <w:rsid w:val="2782275D"/>
    <w:rsid w:val="2B0D78A5"/>
    <w:rsid w:val="2C651EED"/>
    <w:rsid w:val="2F571C15"/>
    <w:rsid w:val="310B75DF"/>
    <w:rsid w:val="31C81974"/>
    <w:rsid w:val="32A20421"/>
    <w:rsid w:val="33CD861F"/>
    <w:rsid w:val="33E76D48"/>
    <w:rsid w:val="35104F58"/>
    <w:rsid w:val="35D825ED"/>
    <w:rsid w:val="369D022E"/>
    <w:rsid w:val="3B874946"/>
    <w:rsid w:val="3BD821B5"/>
    <w:rsid w:val="3C9C314A"/>
    <w:rsid w:val="3DBA0C7B"/>
    <w:rsid w:val="3DE9465E"/>
    <w:rsid w:val="3EE338FA"/>
    <w:rsid w:val="3EE9514F"/>
    <w:rsid w:val="4379487C"/>
    <w:rsid w:val="449A462F"/>
    <w:rsid w:val="47692A3C"/>
    <w:rsid w:val="48BE4B9A"/>
    <w:rsid w:val="48FD1513"/>
    <w:rsid w:val="496F78AA"/>
    <w:rsid w:val="4AF11E5F"/>
    <w:rsid w:val="4C153D43"/>
    <w:rsid w:val="4D4261B3"/>
    <w:rsid w:val="4EFD1998"/>
    <w:rsid w:val="50D20306"/>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1D57956"/>
    <w:rsid w:val="62895BA0"/>
    <w:rsid w:val="660A72D8"/>
    <w:rsid w:val="666842C9"/>
    <w:rsid w:val="67131EDF"/>
    <w:rsid w:val="6B5B6524"/>
    <w:rsid w:val="6C6E3A97"/>
    <w:rsid w:val="6CD1637E"/>
    <w:rsid w:val="6EA0059F"/>
    <w:rsid w:val="6EA22FE5"/>
    <w:rsid w:val="6ED335A5"/>
    <w:rsid w:val="6EFF061A"/>
    <w:rsid w:val="6FF2019B"/>
    <w:rsid w:val="702F0840"/>
    <w:rsid w:val="70904AD9"/>
    <w:rsid w:val="70942346"/>
    <w:rsid w:val="77C7E2CA"/>
    <w:rsid w:val="78730186"/>
    <w:rsid w:val="78CA90EC"/>
    <w:rsid w:val="79FF681C"/>
    <w:rsid w:val="7AEFED13"/>
    <w:rsid w:val="7BCB0BF9"/>
    <w:rsid w:val="7DA1D1E5"/>
    <w:rsid w:val="7E3428CE"/>
    <w:rsid w:val="7E481C50"/>
    <w:rsid w:val="7EFD3964"/>
    <w:rsid w:val="7F733F80"/>
    <w:rsid w:val="7FBF8646"/>
    <w:rsid w:val="B3DA92A4"/>
    <w:rsid w:val="BBD628CC"/>
    <w:rsid w:val="BD3BE8A9"/>
    <w:rsid w:val="BF4FF59A"/>
    <w:rsid w:val="BF6FE6AA"/>
    <w:rsid w:val="C7BE4CA6"/>
    <w:rsid w:val="DCFD18E4"/>
    <w:rsid w:val="DDFFE7D5"/>
    <w:rsid w:val="EE7B613C"/>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2857</Words>
  <Characters>2952</Characters>
  <Lines>39</Lines>
  <Paragraphs>11</Paragraphs>
  <TotalTime>1</TotalTime>
  <ScaleCrop>false</ScaleCrop>
  <LinksUpToDate>false</LinksUpToDate>
  <CharactersWithSpaces>2960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2025-11-10T09:05:49Z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