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闵行区临沧路178号“2023.12.9”高处坠落死亡事故责任追究和整改措施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w:t>
      </w:r>
      <w:r>
        <w:rPr>
          <w:rFonts w:hint="eastAsia" w:ascii="仿宋_GB2312" w:hAnsi="宋体" w:eastAsia="仿宋_GB2312"/>
          <w:color w:val="auto"/>
          <w:sz w:val="32"/>
          <w:szCs w:val="22"/>
          <w:lang w:val="en-US" w:eastAsia="zh-CN"/>
        </w:rPr>
        <w:t>（闵安委办〔2024〕27 号）等有关规定，区安委会办公室于2024年</w:t>
      </w:r>
      <w:r>
        <w:rPr>
          <w:rFonts w:hint="eastAsia" w:ascii="仿宋_GB2312" w:hAnsi="宋体" w:eastAsia="仿宋_GB2312"/>
          <w:color w:val="auto"/>
          <w:sz w:val="32"/>
          <w:szCs w:val="22"/>
          <w:highlight w:val="none"/>
          <w:lang w:val="en-US" w:eastAsia="zh-CN"/>
        </w:rPr>
        <w:t>10</w:t>
      </w:r>
      <w:r>
        <w:rPr>
          <w:rFonts w:hint="eastAsia" w:ascii="仿宋_GB2312" w:hAnsi="宋体" w:eastAsia="仿宋_GB2312"/>
          <w:color w:val="auto"/>
          <w:sz w:val="32"/>
          <w:szCs w:val="22"/>
          <w:lang w:val="en-US" w:eastAsia="zh-CN"/>
        </w:rPr>
        <w:t>月份牵头成立闵行区临沧路178号“2023.12.9”高处坠落死亡事故后评估小组成员单位包括区应急局、区公安分局、区总工会、上海柏科管理咨询股份有限公司（事故后评估技术服务第三方）。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10月30日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江川路街道，采取远程沟通和资料收集方式进行评估，主要确认事故发生后，相关单位综合监管、属地监管责任落实情况。对事故责任单位上海沙港道路工程有限公司采取资料收集、现场走访、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000000" w:themeColor="text1"/>
          <w:sz w:val="32"/>
          <w:szCs w:val="22"/>
          <w:lang w:val="en-US" w:eastAsia="zh-CN"/>
          <w14:textFill>
            <w14:solidFill>
              <w14:schemeClr w14:val="tx1"/>
            </w14:solidFill>
          </w14:textFill>
        </w:rPr>
        <w:t>以确定事故责任和关联单位主体责任落实情况。事故单位上海海衡建筑劳务有限公司因联系不到该企业，本次未进行评估。</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属地安全生产监管部门、事故责任单位基本能按本起事故的《事故调查报告》要求，落实处理意见与防范措施，在事故责任追究与教训吸取、安全生产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沙港道路工程有限公司“行政处罚决定书”（沪闵应急罚〔2024〕1051号），对该单位给予30万元的行政处罚，并查见了交费凭证（缴款码：31011224000000249881），罚没款执行到位。查见了事故责任单位上海沙港道路工程有限公司内部对相关人员进行处理通报和处理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安全生产责任制、风险辨识评估与控制、安全教育培训、隐患排查与治理、作业安全管理、危险作业审批、消防安全管理等。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（四）落实安全教育培训工作。对从业人员进行入职三级安全教育、持续安全教育、事故警示教育，保留有教育培训记录和档案资料。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开展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综合资料审查、现场走访、人员问询交流结果确认，评估小组认为此次事故处理、内部责任追究符合该起《事故调查报告》要求，后续整改措施落实有效。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须进一步压实单位安全生产主体责任，完善全员安全生产责任体系，健全安全生产规章制度和安全作业规程，并督促制度、规程的落地实施。重点抓好单位与项目现场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（二）持续强化从业人员的安全意识与能力培训。特别要做好持证人员、危险作业人员的培训与教育，以提高从业人员的安全意识和安全管理水平。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（三）加强生产现场安全检查与隐患问题整改。严格落实生产现场安全监管责任，确定生产现场安全管理人员，负责生产过程的问题隐患排查与督促整改，建立隐患台账，保留检查记录。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闵行区临沧路178号“2023.12.9”</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高处坠落死亡事故后评估小组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2024年11月26日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4519E1"/>
    <w:rsid w:val="097519BC"/>
    <w:rsid w:val="09842A15"/>
    <w:rsid w:val="09B57E6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2310063"/>
    <w:rsid w:val="237D7293"/>
    <w:rsid w:val="239C1BED"/>
    <w:rsid w:val="2467441E"/>
    <w:rsid w:val="25E93097"/>
    <w:rsid w:val="2782275D"/>
    <w:rsid w:val="2A41087D"/>
    <w:rsid w:val="2B0D78A5"/>
    <w:rsid w:val="2C651EED"/>
    <w:rsid w:val="2CCF5EC5"/>
    <w:rsid w:val="310B75DF"/>
    <w:rsid w:val="31C81974"/>
    <w:rsid w:val="32A20421"/>
    <w:rsid w:val="33E76D48"/>
    <w:rsid w:val="35104F58"/>
    <w:rsid w:val="35D825ED"/>
    <w:rsid w:val="369D022E"/>
    <w:rsid w:val="37360BA2"/>
    <w:rsid w:val="3A5B1C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4FC03A54"/>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6E6DC83"/>
    <w:rsid w:val="77C7E2CA"/>
    <w:rsid w:val="78730186"/>
    <w:rsid w:val="78CA90EC"/>
    <w:rsid w:val="79FF681C"/>
    <w:rsid w:val="7AEFED13"/>
    <w:rsid w:val="7BCB0BF9"/>
    <w:rsid w:val="7D5E48C2"/>
    <w:rsid w:val="7E3428CE"/>
    <w:rsid w:val="7E481C50"/>
    <w:rsid w:val="7EFD3964"/>
    <w:rsid w:val="7F733F80"/>
    <w:rsid w:val="7FBF8646"/>
    <w:rsid w:val="7FFFB5A8"/>
    <w:rsid w:val="B3DA92A4"/>
    <w:rsid w:val="B6CF5F01"/>
    <w:rsid w:val="BBD628CC"/>
    <w:rsid w:val="BD3BE8A9"/>
    <w:rsid w:val="BF4FF59A"/>
    <w:rsid w:val="BF6FE6AA"/>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2679</Words>
  <Characters>2772</Characters>
  <Lines>39</Lines>
  <Paragraphs>11</Paragraphs>
  <TotalTime>0</TotalTime>
  <ScaleCrop>false</ScaleCrop>
  <LinksUpToDate>false</LinksUpToDate>
  <CharactersWithSpaces>2780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2025-11-10T09:13:35Z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