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522D7">
      <w:pPr>
        <w:spacing w:line="560" w:lineRule="exact"/>
        <w:rPr>
          <w:rFonts w:ascii="仿宋_GB2312" w:hAnsi="楷体" w:eastAsia="仿宋_GB2312"/>
          <w:b/>
          <w:sz w:val="32"/>
          <w:szCs w:val="32"/>
        </w:rPr>
      </w:pPr>
      <w:r>
        <w:rPr>
          <w:rFonts w:hint="eastAsia" w:ascii="仿宋_GB2312" w:hAnsi="楷体" w:eastAsia="仿宋_GB2312"/>
          <w:b/>
          <w:sz w:val="32"/>
          <w:szCs w:val="32"/>
        </w:rPr>
        <w:t>附件3：</w:t>
      </w:r>
    </w:p>
    <w:p w14:paraId="52D56F79">
      <w:pPr>
        <w:spacing w:line="560" w:lineRule="exact"/>
        <w:jc w:val="center"/>
        <w:rPr>
          <w:rFonts w:ascii="仿宋_GB2312" w:hAnsi="微软雅黑" w:eastAsia="仿宋_GB2312" w:cs="微软雅黑"/>
          <w:sz w:val="44"/>
          <w:szCs w:val="44"/>
        </w:rPr>
      </w:pPr>
      <w:bookmarkStart w:id="0" w:name="_GoBack"/>
      <w:r>
        <w:rPr>
          <w:rFonts w:hint="eastAsia" w:ascii="仿宋_GB2312" w:hAnsi="微软雅黑" w:eastAsia="仿宋_GB2312" w:cs="微软雅黑"/>
          <w:sz w:val="44"/>
          <w:szCs w:val="44"/>
        </w:rPr>
        <w:t>浙江双丰阀门制造有限公司“1·2”机械伤害一般事故应急处置评估报告</w:t>
      </w:r>
      <w:bookmarkEnd w:id="0"/>
    </w:p>
    <w:p w14:paraId="2C0326F4">
      <w:pPr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为规范生产安全事故应急处置工作，总结和吸取应急处置经验教训，不断提高生产安全事故应急处置能力，持续改进应急准备工作。根据《生产安全事故应急条例》（国务院令第</w:t>
      </w:r>
      <w:r>
        <w:rPr>
          <w:rFonts w:ascii="仿宋_GB2312" w:hAnsi="仿宋" w:eastAsia="仿宋_GB2312" w:cs="仿宋"/>
          <w:sz w:val="32"/>
          <w:szCs w:val="32"/>
        </w:rPr>
        <w:t>708</w:t>
      </w:r>
      <w:r>
        <w:rPr>
          <w:rFonts w:hint="eastAsia" w:ascii="仿宋_GB2312" w:hAnsi="仿宋" w:eastAsia="仿宋_GB2312" w:cs="仿宋"/>
          <w:sz w:val="32"/>
          <w:szCs w:val="32"/>
        </w:rPr>
        <w:t>号）、《生产安全事故应急处置评估暂行办法》（安监总厅应急〔</w:t>
      </w:r>
      <w:r>
        <w:rPr>
          <w:rFonts w:ascii="仿宋_GB2312" w:hAnsi="仿宋" w:eastAsia="仿宋_GB2312" w:cs="仿宋"/>
          <w:sz w:val="32"/>
          <w:szCs w:val="32"/>
        </w:rPr>
        <w:t>2014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95</w:t>
      </w:r>
      <w:r>
        <w:rPr>
          <w:rFonts w:hint="eastAsia" w:ascii="仿宋_GB2312" w:hAnsi="仿宋" w:eastAsia="仿宋_GB2312" w:cs="仿宋"/>
          <w:sz w:val="32"/>
          <w:szCs w:val="32"/>
        </w:rPr>
        <w:t>号）的有关要求</w:t>
      </w:r>
      <w:r>
        <w:rPr>
          <w:rFonts w:ascii="仿宋_GB2312" w:hAnsi="仿宋" w:eastAsia="仿宋_GB2312" w:cs="仿宋"/>
          <w:sz w:val="32"/>
          <w:szCs w:val="32"/>
        </w:rPr>
        <w:t xml:space="preserve">, </w:t>
      </w:r>
      <w:r>
        <w:rPr>
          <w:rFonts w:hint="eastAsia" w:ascii="仿宋_GB2312" w:hAnsi="仿宋" w:eastAsia="仿宋_GB2312" w:cs="仿宋"/>
          <w:sz w:val="32"/>
          <w:szCs w:val="32"/>
        </w:rPr>
        <w:t>按照客观、公正、科学的原则，事故调查组应急处置评估组对浙江双丰阀门制造有限公司“1·2”机械伤害一般事故应急处置情况进行了评估，评估情况如下：</w:t>
      </w:r>
      <w:r>
        <w:rPr>
          <w:rFonts w:ascii="仿宋_GB2312" w:hAnsi="仿宋" w:eastAsia="仿宋_GB2312" w:cs="仿宋"/>
          <w:sz w:val="32"/>
          <w:szCs w:val="32"/>
        </w:rPr>
        <w:t xml:space="preserve"> </w:t>
      </w:r>
    </w:p>
    <w:p w14:paraId="66D5B69F">
      <w:pPr>
        <w:spacing w:line="560" w:lineRule="exact"/>
        <w:ind w:firstLine="643" w:firstLineChars="200"/>
        <w:jc w:val="left"/>
        <w:rPr>
          <w:rFonts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一、事故经过基本情况</w:t>
      </w:r>
      <w:r>
        <w:rPr>
          <w:rFonts w:ascii="仿宋_GB2312" w:hAnsi="仿宋" w:eastAsia="仿宋_GB2312" w:cs="仿宋"/>
          <w:b/>
          <w:bCs/>
          <w:sz w:val="32"/>
          <w:szCs w:val="32"/>
        </w:rPr>
        <w:t xml:space="preserve"> </w:t>
      </w:r>
    </w:p>
    <w:p w14:paraId="0C383886">
      <w:pPr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2020年1月2日下午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时左右，周绍虞开始工作，先使用混砂机进行玻璃水砂混砂作业。15时左右，周绍虞完成玻璃水砂混砂作业后，对混砂机进行清理，以便接下来的糖浆砂混砂作业。</w:t>
      </w:r>
    </w:p>
    <w:p w14:paraId="3226EBC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时11分左右，周绍华走进生产车间准备找周绍虞商量个人医保事项，在周绍虞工作的混砂机岗位找不到周绍虞，发现卸料处有一只黑色鞋子，周绍华意识到周绍虞可能发生事故，于是跑到作业平台上，发现周绍虞被挤压在混砂机里面，混砂机处于运行状态。</w:t>
      </w:r>
    </w:p>
    <w:p w14:paraId="25B54723">
      <w:pPr>
        <w:spacing w:line="560" w:lineRule="exact"/>
        <w:ind w:firstLine="643" w:firstLineChars="200"/>
        <w:jc w:val="left"/>
        <w:rPr>
          <w:rFonts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二、事故单位应急处置责任落实情况</w:t>
      </w:r>
      <w:r>
        <w:rPr>
          <w:rFonts w:ascii="仿宋_GB2312" w:hAnsi="仿宋" w:eastAsia="仿宋_GB2312" w:cs="仿宋"/>
          <w:b/>
          <w:bCs/>
          <w:sz w:val="32"/>
          <w:szCs w:val="32"/>
        </w:rPr>
        <w:t xml:space="preserve"> </w:t>
      </w:r>
    </w:p>
    <w:p w14:paraId="387AD905"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周绍华发现周绍虞被挤压在混砂机里面后，马上关闭了混砂机电源，并喊来车间主任李文献。李文献立即向安管员陶建武报告，陶建武拨打了110报警电话，并向总经理孙雷水报告。</w:t>
      </w:r>
    </w:p>
    <w:p w14:paraId="25B04006">
      <w:pPr>
        <w:spacing w:line="560" w:lineRule="exact"/>
        <w:ind w:firstLine="643" w:firstLineChars="200"/>
        <w:jc w:val="left"/>
        <w:rPr>
          <w:rFonts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三、地方人民政府应急处置责任落实情况</w:t>
      </w:r>
      <w:r>
        <w:rPr>
          <w:rFonts w:ascii="仿宋_GB2312" w:hAnsi="仿宋" w:eastAsia="仿宋_GB2312" w:cs="仿宋"/>
          <w:b/>
          <w:bCs/>
          <w:sz w:val="32"/>
          <w:szCs w:val="32"/>
        </w:rPr>
        <w:t xml:space="preserve"> </w:t>
      </w:r>
    </w:p>
    <w:p w14:paraId="616BE16D">
      <w:pPr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5时32分，接到报告双丰公司发生人员死亡事件后，县应急管理局、县公安局、县人力社保局、县总工会、县经信商务局、经济开发区管委会立即组织人员赶赴现场进行调查，维护事故现场秩序，组织安抚死者亲属，并于</w:t>
      </w: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6时25分向县委、县政府、市应急管理局报告事故情况。</w:t>
      </w:r>
    </w:p>
    <w:p w14:paraId="1DCFEE7A">
      <w:pPr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6时43分，县应急管理局组织基础科、经济开发区所安全生产行政执法人员对事故现场进行勘验，提取、固定各类证据。</w:t>
      </w:r>
    </w:p>
    <w:p w14:paraId="06ED5B3A">
      <w:pPr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8时15分，县应急管理局牵头组织县公安局、经济开发区管委会、双丰公司人员在双丰公司会议室召开事故处置会议，部署事故处置各项事宜。</w:t>
      </w:r>
    </w:p>
    <w:p w14:paraId="440C835C"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四、评估结论</w:t>
      </w:r>
    </w:p>
    <w:p w14:paraId="5C1187D2"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事故发生后，双丰公司管理人员能第一时间赶赴现场，并采取关闭混砂机电源等措施防范次生灾害发生，能够及时拨打报警电话，如实报送事故情况。</w:t>
      </w:r>
    </w:p>
    <w:p w14:paraId="4213DD3A">
      <w:pPr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接到事故信息报告后，县应急管理局、县公安局、县人力社保局、县总工会、县经信商务局、经济开发区管委会相关人员赶赴现场，</w:t>
      </w:r>
      <w:r>
        <w:rPr>
          <w:rFonts w:hint="eastAsia" w:ascii="仿宋_GB2312" w:hAnsi="仿宋" w:eastAsia="仿宋_GB2312" w:cs="仿宋"/>
          <w:sz w:val="32"/>
          <w:szCs w:val="32"/>
        </w:rPr>
        <w:t>组织指导现场处置，督促指导协助企业全力做好善后工作和事故调查处理工作，有效应对了本起突发生产安全事故，最大限度地减少了财产损失。</w:t>
      </w:r>
      <w:r>
        <w:rPr>
          <w:rFonts w:ascii="仿宋_GB2312" w:hAnsi="仿宋" w:eastAsia="仿宋_GB2312" w:cs="仿宋"/>
          <w:sz w:val="32"/>
          <w:szCs w:val="32"/>
        </w:rPr>
        <w:t xml:space="preserve"> </w:t>
      </w:r>
    </w:p>
    <w:p w14:paraId="491B0909"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从本起事故应急救援处置情况看，</w:t>
      </w:r>
      <w:r>
        <w:rPr>
          <w:rFonts w:hint="eastAsia" w:ascii="仿宋_GB2312" w:hAnsi="仿宋" w:eastAsia="仿宋_GB2312" w:cs="仿宋"/>
          <w:sz w:val="32"/>
          <w:szCs w:val="32"/>
        </w:rPr>
        <w:t>本起事故上报、救援信息传递沟通顺畅，较为及时，并逐级上报，政府和有关部门也响应积极，能及时、准确上报及发布事故信息，积极引导舆论导向，社会反应较好，没有造成不良后果。事故应急处置和善后处理工作得当</w:t>
      </w:r>
      <w:r>
        <w:rPr>
          <w:rFonts w:ascii="仿宋_GB2312" w:hAnsi="仿宋" w:eastAsia="仿宋_GB2312" w:cs="仿宋"/>
          <w:sz w:val="32"/>
          <w:szCs w:val="32"/>
        </w:rPr>
        <w:t xml:space="preserve">, </w:t>
      </w:r>
      <w:r>
        <w:rPr>
          <w:rFonts w:hint="eastAsia" w:ascii="仿宋_GB2312" w:hAnsi="仿宋" w:eastAsia="仿宋_GB2312" w:cs="仿宋"/>
          <w:sz w:val="32"/>
          <w:szCs w:val="32"/>
        </w:rPr>
        <w:t>事故危险状态迅速消除。总体上本起事故应急处置和善后处理工作得当</w:t>
      </w:r>
      <w:r>
        <w:rPr>
          <w:rFonts w:ascii="仿宋_GB2312" w:hAnsi="仿宋" w:eastAsia="仿宋_GB2312" w:cs="仿宋"/>
          <w:sz w:val="32"/>
          <w:szCs w:val="32"/>
        </w:rPr>
        <w:t>,</w:t>
      </w:r>
      <w:r>
        <w:rPr>
          <w:rFonts w:hint="eastAsia" w:ascii="仿宋_GB2312" w:hAnsi="仿宋" w:eastAsia="仿宋_GB2312" w:cs="仿宋"/>
          <w:sz w:val="32"/>
          <w:szCs w:val="32"/>
        </w:rPr>
        <w:t>未发生次生、衍生事件，没有因处置不力造成不良社会影响。</w:t>
      </w:r>
    </w:p>
    <w:p w14:paraId="170569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93D"/>
    <w:rsid w:val="00060161"/>
    <w:rsid w:val="003506CC"/>
    <w:rsid w:val="00A8293D"/>
    <w:rsid w:val="00C23042"/>
    <w:rsid w:val="00DA11E0"/>
    <w:rsid w:val="4C96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1152</Words>
  <Characters>1175</Characters>
  <Lines>8</Lines>
  <Paragraphs>2</Paragraphs>
  <TotalTime>0</TotalTime>
  <ScaleCrop>false</ScaleCrop>
  <LinksUpToDate>false</LinksUpToDate>
  <CharactersWithSpaces>1182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2020-11-13T03:36:00Z</dcterms:created>
  <dc:creator>蓝婷</dc:creator>
  <cp:lastModifiedBy>杨晶晶</cp:lastModifiedBy>
  <dcterms:modified xsi:type="dcterms:W3CDTF">2025-05-29T03:24:41Z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eyJoZGlkIjoiYjQwOTJlMjZiZTQ3NmMyNGYzMTU3MWZkOTVjMzAzMzgiLCJ1c2VySWQiOiIzNTEyMTkzMDEifQ==</vt:lpwstr>
  </property>
  <property fmtid="{D5CDD505-2E9C-101B-9397-08002B2CF9AE}" pid="3" name="KSOProductBuildVer">
    <vt:lpwstr>2052-12.1.0.21171</vt:lpwstr>
  </property>
  <property fmtid="{D5CDD505-2E9C-101B-9397-08002B2CF9AE}" pid="4" name="ICV">
    <vt:lpwstr>8C764705BAF94787A5A282EEB1B8DBCD_12</vt:lpwstr>
  </property>
</Properties>
</file>