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闵行区剑川路930号“2023.7.26”高处坠落重伤事故责任追究和整改措施</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8</w:t>
      </w:r>
      <w:r>
        <w:rPr>
          <w:rFonts w:hint="eastAsia" w:ascii="仿宋_GB2312" w:hAnsi="宋体" w:eastAsia="仿宋_GB2312"/>
          <w:color w:val="auto"/>
          <w:sz w:val="32"/>
          <w:szCs w:val="22"/>
          <w:lang w:val="en-US" w:eastAsia="zh-CN"/>
        </w:rPr>
        <w:t>月份</w:t>
      </w:r>
      <w:r>
        <w:rPr>
          <w:rFonts w:hint="eastAsia" w:ascii="仿宋_GB2312" w:hAnsi="宋体" w:eastAsia="仿宋_GB2312"/>
          <w:color w:val="000000" w:themeColor="text1"/>
          <w:sz w:val="32"/>
          <w:szCs w:val="22"/>
          <w:lang w:val="en-US" w:eastAsia="zh-CN"/>
          <w14:textFill>
            <w14:solidFill>
              <w14:schemeClr w14:val="tx1"/>
            </w14:solidFill>
          </w14:textFill>
        </w:rPr>
        <w:t>牵头成立闵行区剑川路930号“2023.7.26”高处坠落重伤事故后评估小组成员单位包括区应急局、区公安分局、区总工会、上海柏科管理咨询股份有限公司（事故后评估技术服务第三方）。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lang w:val="en-US" w:eastAsia="zh-CN"/>
        </w:rPr>
        <w:t>。</w:t>
      </w:r>
      <w:r>
        <w:rPr>
          <w:rFonts w:hint="eastAsia" w:ascii="仿宋_GB2312" w:hAnsi="宋体" w:eastAsia="仿宋_GB2312"/>
          <w:color w:val="auto"/>
          <w:sz w:val="32"/>
          <w:szCs w:val="22"/>
          <w:highlight w:val="none"/>
          <w:lang w:val="en-US" w:eastAsia="zh-CN"/>
        </w:rPr>
        <w:t>8月15日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江川路街道，采取远程沟通和资料收集方式进行评估，主要确认事故发生后，相关单位综合监管、属地监管责任落实情况。对事故责任单位上海交通大学电子信息与电气工程学院清源研究院采取资料收集、远程沟通、现场走访（清源研究院现场走访时间8月26日）方式进行了评估，以确认事故责任单位主体责任落实情况</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属地安全生产监管部门、事故责任单位基本能按本起事故的《事故调查报告》要求，落实处理意见与防范措施，在事故责任追究与教训吸取、安全生产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jc w:val="lef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查见了主要事故责任单位上海交通大学电子信息与电气工程学院清源研究院“行政处罚决定书”（沪闵应急罚〔2023〕1171号），对该事故责任单位安全负责人兼实验室导师顾磊磊进行了罚款处理（</w:t>
      </w:r>
      <w:r>
        <w:rPr>
          <w:rFonts w:hint="eastAsia" w:ascii="仿宋_GB2312" w:hAnsi="宋体" w:eastAsia="仿宋_GB2312"/>
          <w:color w:val="000000" w:themeColor="text1"/>
          <w:sz w:val="28"/>
          <w:szCs w:val="21"/>
          <w:lang w:val="en-US" w:eastAsia="zh-CN"/>
          <w14:textFill>
            <w14:solidFill>
              <w14:schemeClr w14:val="tx1"/>
            </w14:solidFill>
          </w14:textFill>
        </w:rPr>
        <w:t>缴款码31011223000000185893</w:t>
      </w:r>
      <w:r>
        <w:rPr>
          <w:rFonts w:hint="eastAsia" w:ascii="仿宋_GB2312" w:hAnsi="宋体" w:eastAsia="仿宋_GB2312"/>
          <w:color w:val="000000" w:themeColor="text1"/>
          <w:sz w:val="32"/>
          <w:szCs w:val="22"/>
          <w:lang w:val="en-US" w:eastAsia="zh-CN"/>
          <w14:textFill>
            <w14:solidFill>
              <w14:schemeClr w14:val="tx1"/>
            </w14:solidFill>
          </w14:textFill>
        </w:rPr>
        <w:t>），罚没款执行到位。查见了事故责任单位内部对事故直接责任人冷佳斌进行了处理（“关于冷佳斌内部处理结果”，时间：2023年12月28日）。事故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评估小组通过资料审查，现场走访、人员电话问询沟通等形式，对事故责任及关联单位事故处理、事故后续整改措施落实、事故防范长效机制等情况进行了针对性检查评估。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（二）建立了单位安全生产管理组织架构、确定了安全生产管理人员，特种作业人员做到持证上岗。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（五）规范和严格了带电作业、登高等危险作业审批许可程序。查见了带电作业、登高等作业许可资料、相关作业安全交底记录等台账资料。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（六）编制了单位应急预案并开展应急演练。应急预案包括火灾、触电事故等，查见了相关演练方案、演练报告、演练照片和签到记录等。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属地监管职责。落实生产经营单位主体责任，完善内部安全管理制度流程，加强人员事故警示教育，加大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综合资料审查、现场走访、人员远程问询交流确认结果，评估小组认为此次事故处理、内部责任追究符合该起《事故调查报告》要求，后续整改措施落实有效。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内部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加强从业人员的安全意识与能力培训。特别要做好持证人员（安全负责人、安全管理人员、特种作业人员、服务外包人员），危险作业人员（如登高、动火、带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服务项目现场安全检查与隐患问题整改。项目现场应严格落实现场作业监管责任，确定安全管理人员，负责项目过程的问题隐患排查与督促整改，建立隐患台账，保留检查记录。对实验室现场提出的危险化学品使用、气瓶使用、插线板使用等安全隐患问题，研究院内部应积极落实整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520" w:firstLineChars="11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闵行区剑川路930号“2023.7.26”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3840" w:firstLineChars="1200"/>
        <w:jc w:val="left"/>
        <w:textAlignment w:val="auto"/>
        <w:outlineLvl w:val="9"/>
        <w:rPr>
          <w:rFonts w:hint="eastAsia" w:ascii="仿宋_GB2312" w:hAnsi="宋体" w:eastAsia="仿宋_GB2312"/>
          <w:b/>
          <w:bCs/>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高处坠落重伤事故后评估小组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800" w:firstLineChars="1500"/>
        <w:jc w:val="lef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2024年9月3日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6</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7519BC"/>
    <w:rsid w:val="09842A15"/>
    <w:rsid w:val="09FF882F"/>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1DB64E1"/>
    <w:rsid w:val="32A20421"/>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8BE4B9A"/>
    <w:rsid w:val="48FD1513"/>
    <w:rsid w:val="496F78AA"/>
    <w:rsid w:val="4AF11E5F"/>
    <w:rsid w:val="4C153D43"/>
    <w:rsid w:val="4D4261B3"/>
    <w:rsid w:val="4EFD1998"/>
    <w:rsid w:val="514C116E"/>
    <w:rsid w:val="52EC1BFF"/>
    <w:rsid w:val="572305A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DD0D6D"/>
    <w:rsid w:val="6FF2019B"/>
    <w:rsid w:val="702F0840"/>
    <w:rsid w:val="70904AD9"/>
    <w:rsid w:val="70942346"/>
    <w:rsid w:val="725E68FB"/>
    <w:rsid w:val="72C70DEF"/>
    <w:rsid w:val="73901771"/>
    <w:rsid w:val="77C7E2CA"/>
    <w:rsid w:val="78730186"/>
    <w:rsid w:val="78CA90EC"/>
    <w:rsid w:val="79FF681C"/>
    <w:rsid w:val="7AEFED13"/>
    <w:rsid w:val="7BCB0BF9"/>
    <w:rsid w:val="7D5E48C2"/>
    <w:rsid w:val="7E3428CE"/>
    <w:rsid w:val="7E481C50"/>
    <w:rsid w:val="7EFD3964"/>
    <w:rsid w:val="7F733F80"/>
    <w:rsid w:val="7FBF8646"/>
    <w:rsid w:val="7FFFB5A8"/>
    <w:rsid w:val="B3DA92A4"/>
    <w:rsid w:val="BBD628CC"/>
    <w:rsid w:val="BD3BE8A9"/>
    <w:rsid w:val="BF4FF59A"/>
    <w:rsid w:val="BF6FE6AA"/>
    <w:rsid w:val="C7BE4CA6"/>
    <w:rsid w:val="DCFD18E4"/>
    <w:rsid w:val="FBFE627D"/>
    <w:rsid w:val="FC8D774A"/>
    <w:rsid w:val="FE96A0F9"/>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2609</Words>
  <Characters>2683</Characters>
  <Lines>39</Lines>
  <Paragraphs>11</Paragraphs>
  <TotalTime>0</TotalTime>
  <ScaleCrop>false</ScaleCrop>
  <LinksUpToDate>false</LinksUpToDate>
  <CharactersWithSpaces>2691</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2025-11-10T09:09:58Z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